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fad05f33de4245" /></Relationships>
</file>

<file path=word/document.xml><?xml version="1.0" encoding="utf-8"?>
<w:document xmlns:w="http://schemas.openxmlformats.org/wordprocessingml/2006/main">
  <w:body>
    <w:p>
      <w:r>
        <w:t>S-1022.1</w:t>
      </w:r>
    </w:p>
    <w:p>
      <w:pPr>
        <w:jc w:val="center"/>
      </w:pPr>
      <w:r>
        <w:t>_______________________________________________</w:t>
      </w:r>
    </w:p>
    <w:p/>
    <w:p>
      <w:pPr>
        <w:jc w:val="center"/>
      </w:pPr>
      <w:r>
        <w:rPr>
          <w:b/>
        </w:rPr>
        <w:t>SENATE BILL 5671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MacEwen, Hunt, and Nguyen</w:t>
      </w:r>
    </w:p>
    <w:p/>
    <w:p>
      <w:r>
        <w:rPr>
          <w:t xml:space="preserve">Read first time 02/02/23.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experience factor adjustments for certificated instructional staff; amending RCW 28A.150.412;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develop a salary allocation model that more closely matches the salaries of the teachers who are hired by school districts. To accomplish this, each school district will continue to annually report the experience and education of their teaching staff. State funding will be allocated accordingly to keep up with the increasing costs of a stable teaching force as they gain experience or attain additional education or degrees across their career and avoid creating disincentives that prevent districts from hiring the best teachers, while simultaneously meeting state expectations for class size.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2018 c 266 s 203 are each amended to read as follows:</w:t>
      </w:r>
    </w:p>
    <w:p>
      <w:pPr>
        <w:spacing w:before="0" w:after="0" w:line="408" w:lineRule="exact"/>
        <w:ind w:left="0" w:right="0" w:firstLine="576"/>
        <w:jc w:val="left"/>
      </w:pPr>
      <w:r>
        <w:rPr/>
        <w:t xml:space="preserve">(1) Beginning with the 2023 regular legislative session, and every four years thereafter, the legislature shall review and rebase state basic education compensation allocations compared to school district compensation data, regionalization factors, what inflationary measure is the most representative of actual market experience for school districts, and other economic information. The legislature shall revise the minimum allocations, regionalization factors, and inflationary measure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twelve percent; and</w:t>
      </w:r>
    </w:p>
    <w:p>
      <w:pPr>
        <w:spacing w:before="0" w:after="0" w:line="408" w:lineRule="exact"/>
        <w:ind w:left="0" w:right="0" w:firstLine="576"/>
        <w:jc w:val="left"/>
      </w:pPr>
      <w:r>
        <w:rPr/>
        <w:t xml:space="preserve">(iii) For school districts in tercile 3, state salary allocations for school district employees are regionalized by eighteen percent.</w:t>
      </w:r>
    </w:p>
    <w:p>
      <w:pPr>
        <w:spacing w:before="0" w:after="0" w:line="408" w:lineRule="exact"/>
        <w:ind w:left="0" w:right="0" w:firstLine="576"/>
        <w:jc w:val="left"/>
      </w:pPr>
      <w:r>
        <w:rPr/>
        <w:t xml:space="preserve">(b) In addition to the regionalization factors specified in (a) of this subsection, school districts located west of the crest of the Cascade mountains and sharing a boundary with any school district with a regionalization factor more than one tercile higher, are regionalized by six additional percentage points.</w:t>
      </w:r>
    </w:p>
    <w:p>
      <w:pPr>
        <w:spacing w:before="0" w:after="0" w:line="408" w:lineRule="exact"/>
        <w:ind w:left="0" w:right="0" w:firstLine="576"/>
        <w:jc w:val="left"/>
      </w:pPr>
      <w:r>
        <w:rPr/>
        <w:t xml:space="preserve">(c) </w:t>
      </w:r>
      <w:r>
        <w:t>((</w:t>
      </w:r>
      <w:r>
        <w:rPr>
          <w:strike/>
        </w:rPr>
        <w:t xml:space="preserve">In addition to the regionalization factors specified in this subsection, for school districts that have certificated instructional staff median years of experience that exceed the statewide average certificated instructional staff years of experience and a ratio of certificated instructional staff advanced degrees to bachelor degrees above the statewide ratio, an experience factor of four percentage points is added to the regionalization factor, beginning in the 2019-20 school year.</w:t>
      </w:r>
    </w:p>
    <w:p>
      <w:pPr>
        <w:spacing w:before="0" w:after="0" w:line="408" w:lineRule="exact"/>
        <w:ind w:left="0" w:right="0" w:firstLine="576"/>
        <w:jc w:val="left"/>
      </w:pPr>
      <w:r>
        <w:rPr>
          <w:strike/>
        </w:rPr>
        <w:t xml:space="preserve">(d)</w:t>
      </w:r>
      <w:r>
        <w:t>))</w:t>
      </w:r>
      <w:r>
        <w:rPr/>
        <w:t xml:space="preserve">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t xml:space="preserve">(3) </w:t>
      </w:r>
      <w:r>
        <w:rPr>
          <w:u w:val="single"/>
        </w:rPr>
        <w:t xml:space="preserve">In addition to the regionalization factors specified in this section, an experience factor for certificated instructional staff is provided as follows:</w:t>
      </w:r>
    </w:p>
    <w:p>
      <w:pPr>
        <w:spacing w:before="0" w:after="0" w:line="408" w:lineRule="exact"/>
        <w:ind w:left="0" w:right="0" w:firstLine="576"/>
        <w:jc w:val="left"/>
      </w:pPr>
      <w:r>
        <w:rPr>
          <w:u w:val="single"/>
        </w:rPr>
        <w:t xml:space="preserve">(a) For school districts that have certificated instructional staff median years of experience that exceed the statewide average certificated instructional staff years of experience and a ratio of certificated instructional staff advanced degrees to bachelor degrees above the statewide ratio, an experience factor of four percentage points is added to the regionalization factor, beginning in the 2023-24 school year.</w:t>
      </w:r>
    </w:p>
    <w:p>
      <w:pPr>
        <w:spacing w:before="0" w:after="0" w:line="408" w:lineRule="exact"/>
        <w:ind w:left="0" w:right="0" w:firstLine="576"/>
        <w:jc w:val="left"/>
      </w:pPr>
      <w:r>
        <w:rPr>
          <w:u w:val="single"/>
        </w:rPr>
        <w:t xml:space="preserve">(b) For school districts that have certificated instructional staff median years of experience that exceed the statewide average certificated instructional staff years of experience, an experience factor of three percentage points is added to the regionalization factor, beginning in the 2023-24 school year.</w:t>
      </w:r>
    </w:p>
    <w:p>
      <w:pPr>
        <w:spacing w:before="0" w:after="0" w:line="408" w:lineRule="exact"/>
        <w:ind w:left="0" w:right="0" w:firstLine="576"/>
        <w:jc w:val="left"/>
      </w:pPr>
      <w:r>
        <w:rPr>
          <w:u w:val="single"/>
        </w:rPr>
        <w:t xml:space="preserve">(c) For school districts that have a ratio of certificated instructional staff advanced degrees to bachelor degrees that is above the statewide ratio, an experience factor of one percentage point is added to the regionalization factor, beginning in the 2023-24 school year.</w:t>
      </w:r>
    </w:p>
    <w:p>
      <w:pPr>
        <w:spacing w:before="0" w:after="0" w:line="408" w:lineRule="exact"/>
        <w:ind w:left="0" w:right="0" w:firstLine="576"/>
        <w:jc w:val="left"/>
      </w:pPr>
      <w:r>
        <w:rPr>
          <w:u w:val="single"/>
        </w:rPr>
        <w:t xml:space="preserve">(d) Beginning in the 2023-24 school year and annually thereafter, school district eligibility for the experience factors under (b) and (c) of this subsection must be determined based on staffing data reported by the district to the superintendent of public instruction in the fall of the previous school year.</w:t>
      </w:r>
    </w:p>
    <w:p>
      <w:pPr>
        <w:spacing w:before="0" w:after="0" w:line="408" w:lineRule="exact"/>
        <w:ind w:left="0" w:right="0" w:firstLine="576"/>
        <w:jc w:val="left"/>
      </w:pPr>
      <w:r>
        <w:rPr>
          <w:u w:val="single"/>
        </w:rPr>
        <w:t xml:space="preserve">(e)(i) For school districts not eligible for an experience factor under (a) or (b) of this subsection, but eligible under (a) or (b) of this subsection in the previous school year, the experience factor is reduced to two percentage points in the first year the district is ineligible.</w:t>
      </w:r>
    </w:p>
    <w:p>
      <w:pPr>
        <w:spacing w:before="0" w:after="0" w:line="408" w:lineRule="exact"/>
        <w:ind w:left="0" w:right="0" w:firstLine="576"/>
        <w:jc w:val="left"/>
      </w:pPr>
      <w:r>
        <w:rPr>
          <w:u w:val="single"/>
        </w:rPr>
        <w:t xml:space="preserve">(ii) For school districts not eligible for an experience factor under (a) or (b) of this subsection, but eligible under (a) or (b) of this subsection in the school year two years prior, the experience factor is reduced to one percentage point in the second consecutive year the district is ineligible.</w:t>
      </w:r>
    </w:p>
    <w:p>
      <w:pPr>
        <w:spacing w:before="0" w:after="0" w:line="408" w:lineRule="exact"/>
        <w:ind w:left="0" w:right="0" w:firstLine="576"/>
        <w:jc w:val="left"/>
      </w:pPr>
      <w:r>
        <w:rPr>
          <w:u w:val="single"/>
        </w:rPr>
        <w:t xml:space="preserve">(iii) In the third consecutive year a school district is not eligible for an experience factor under (a) or (b) of this subsection, the experience factor is removed if the district is not eligible for the one percentage point experience factor under (c) of this subsection.</w:t>
      </w:r>
    </w:p>
    <w:p>
      <w:pPr>
        <w:spacing w:before="0" w:after="0" w:line="408" w:lineRule="exact"/>
        <w:ind w:left="0" w:right="0" w:firstLine="576"/>
        <w:jc w:val="left"/>
      </w:pPr>
      <w:r>
        <w:rPr>
          <w:u w:val="single"/>
        </w:rPr>
        <w:t xml:space="preserve">(4)</w:t>
      </w:r>
      <w:r>
        <w:rPr/>
        <w:t xml:space="preserve"> To aid the legislature in reviewing and rebasing regionalization factors, the department of revenue shall, by November 1, 2022, and by November 1st every four years thereafter, determine the median single-family residential value of each school district as well as the median value of proximate districts within </w:t>
      </w:r>
      <w:r>
        <w:t>((</w:t>
      </w:r>
      <w:r>
        <w:rPr>
          <w:strike/>
        </w:rPr>
        <w:t xml:space="preserve">fifteen</w:t>
      </w:r>
      <w:r>
        <w:t>))</w:t>
      </w:r>
      <w:r>
        <w:rPr/>
        <w:t xml:space="preserve"> </w:t>
      </w:r>
      <w:r>
        <w:rPr>
          <w:u w:val="single"/>
        </w:rPr>
        <w:t xml:space="preserve">15</w:t>
      </w:r>
      <w:r>
        <w:rPr/>
        <w:t xml:space="preserve"> miles of the boundary of the school district for which the median residential value is being calculated.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school district that is proximate to the school district.</w:t>
      </w:r>
    </w:p>
    <w:p>
      <w:pPr>
        <w:spacing w:before="0" w:after="0" w:line="408" w:lineRule="exact"/>
        <w:ind w:left="0" w:right="0" w:firstLine="576"/>
        <w:jc w:val="left"/>
      </w:pPr>
      <w:r>
        <w:rPr/>
        <w:t xml:space="preserve">(b) "Proximate to the school district" means within </w:t>
      </w:r>
      <w:r>
        <w:t>((</w:t>
      </w:r>
      <w:r>
        <w:rPr>
          <w:strike/>
        </w:rPr>
        <w:t xml:space="preserve">fifteen</w:t>
      </w:r>
      <w:r>
        <w:t>))</w:t>
      </w:r>
      <w:r>
        <w:rPr/>
        <w:t xml:space="preserve"> </w:t>
      </w:r>
      <w:r>
        <w:rPr>
          <w:u w:val="single"/>
        </w:rPr>
        <w:t xml:space="preserve">15</w:t>
      </w:r>
      <w:r>
        <w:rPr/>
        <w:t xml:space="preserve">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
      <w:pPr>
        <w:jc w:val="center"/>
      </w:pPr>
      <w:r>
        <w:rPr>
          <w:b/>
        </w:rPr>
        <w:t>--- END ---</w:t>
      </w:r>
    </w:p>
    <w:sectPr>
      <w:pgNumType w:start="1"/>
      <w:footerReference xmlns:r="http://schemas.openxmlformats.org/officeDocument/2006/relationships" r:id="R17e2ee504a9a47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9d3cf719534bb8" /><Relationship Type="http://schemas.openxmlformats.org/officeDocument/2006/relationships/footer" Target="/word/footer1.xml" Id="R17e2ee504a9a47a5" /></Relationships>
</file>