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7f40d2ee894f6a" /></Relationships>
</file>

<file path=word/document.xml><?xml version="1.0" encoding="utf-8"?>
<w:document xmlns:w="http://schemas.openxmlformats.org/wordprocessingml/2006/main">
  <w:body>
    <w:p>
      <w:r>
        <w:t>S-1212.1</w:t>
      </w:r>
    </w:p>
    <w:p>
      <w:pPr>
        <w:jc w:val="center"/>
      </w:pPr>
      <w:r>
        <w:t>_______________________________________________</w:t>
      </w:r>
    </w:p>
    <w:p/>
    <w:p>
      <w:pPr>
        <w:jc w:val="center"/>
      </w:pPr>
      <w:r>
        <w:rPr>
          <w:b/>
        </w:rPr>
        <w:t>SENATE BILL 5713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regionalization factors for Concrete and Granite Falls school districts; and amending RCW 28A.150.412.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2018 c 266 s 203 are each amended to read as follows:</w:t>
      </w:r>
    </w:p>
    <w:p>
      <w:pPr>
        <w:spacing w:before="0" w:after="0" w:line="408" w:lineRule="exact"/>
        <w:ind w:left="0" w:right="0" w:firstLine="576"/>
        <w:jc w:val="left"/>
      </w:pPr>
      <w:r>
        <w:rPr/>
        <w:t xml:space="preserve">(1) Beginning with the 2023 regular legislative session, and every four years thereafter, the legislature shall review and rebase state basic education compensation allocations compared to school district compensation data, regionalization factors, what inflationary measure is the most representative of actual market experience for school districts, and other economic information. The legislature shall revise the minimum allocations, regionalization factors, and inflationary measure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In addition to the regionalization factors specified in (a) of this subsection, school districts located west of the crest of the Cascade mountains and sharing a boundary with any school district with a regionalization factor more than one tercile higher, are regionalized by six additional percentage points.</w:t>
      </w:r>
    </w:p>
    <w:p>
      <w:pPr>
        <w:spacing w:before="0" w:after="0" w:line="408" w:lineRule="exact"/>
        <w:ind w:left="0" w:right="0" w:firstLine="576"/>
        <w:jc w:val="left"/>
      </w:pPr>
      <w:r>
        <w:rPr/>
        <w:t xml:space="preserve">(c) In addition to the regionalization factors specified in this subsection, for school districts that have certificated instructional staff median years of experience that exceed the statewide average certificated instructional staff years of experience and a ratio of certificated instructional staff advanced degrees to bachelor degrees above the statewide ratio, an experience factor of four percentage points is added to the regionalization factor, beginning in the 2019-20 school year.</w:t>
      </w:r>
    </w:p>
    <w:p>
      <w:pPr>
        <w:spacing w:before="0" w:after="0" w:line="408" w:lineRule="exact"/>
        <w:ind w:left="0" w:right="0" w:firstLine="576"/>
        <w:jc w:val="left"/>
      </w:pPr>
      <w:r>
        <w:rPr/>
        <w:t xml:space="preserve">(d)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four years thereafter, determine the median single-family residential value of each school district as well as the median value of proximate districts within fifteen miles of the boundary of the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fifteen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w:t>
      </w:r>
      <w:r>
        <w:t>((</w:t>
      </w:r>
      <w:r>
        <w:rPr>
          <w:strike/>
        </w:rPr>
        <w:t xml:space="preserve">school</w:t>
      </w:r>
      <w:r>
        <w:t>))</w:t>
      </w:r>
      <w:r>
        <w:rPr>
          <w:u w:val="single"/>
        </w:rPr>
        <w:t xml:space="preserve">:</w:t>
      </w:r>
    </w:p>
    <w:p>
      <w:pPr>
        <w:spacing w:before="0" w:after="0" w:line="408" w:lineRule="exact"/>
        <w:ind w:left="0" w:right="0" w:firstLine="576"/>
        <w:jc w:val="left"/>
      </w:pPr>
      <w:r>
        <w:rPr>
          <w:u w:val="single"/>
        </w:rPr>
        <w:t xml:space="preserve">(i) School</w:t>
      </w:r>
      <w:r>
        <w:rPr/>
        <w:t xml:space="preserve"> districts with median single-family residential values in the second tercile of districts with single-family residential values above the statewide median residential value</w:t>
      </w:r>
      <w:r>
        <w:rPr>
          <w:u w:val="single"/>
        </w:rPr>
        <w:t xml:space="preserve">; and</w:t>
      </w:r>
    </w:p>
    <w:p>
      <w:pPr>
        <w:spacing w:before="0" w:after="0" w:line="408" w:lineRule="exact"/>
        <w:ind w:left="0" w:right="0" w:firstLine="576"/>
        <w:jc w:val="left"/>
      </w:pPr>
      <w:r>
        <w:rPr>
          <w:u w:val="single"/>
        </w:rPr>
        <w:t xml:space="preserve">(ii) Concrete school district</w:t>
      </w:r>
      <w:r>
        <w:rPr/>
        <w:t xml:space="preserve">.</w:t>
      </w:r>
    </w:p>
    <w:p>
      <w:pPr>
        <w:spacing w:before="0" w:after="0" w:line="408" w:lineRule="exact"/>
        <w:ind w:left="0" w:right="0" w:firstLine="576"/>
        <w:jc w:val="left"/>
      </w:pPr>
      <w:r>
        <w:rPr/>
        <w:t xml:space="preserve">(f) "School districts in tercile 3" means </w:t>
      </w:r>
      <w:r>
        <w:t>((</w:t>
      </w:r>
      <w:r>
        <w:rPr>
          <w:strike/>
        </w:rPr>
        <w:t xml:space="preserve">school</w:t>
      </w:r>
      <w:r>
        <w:t>))</w:t>
      </w:r>
      <w:r>
        <w:rPr>
          <w:u w:val="single"/>
        </w:rPr>
        <w:t xml:space="preserve">:</w:t>
      </w:r>
    </w:p>
    <w:p>
      <w:pPr>
        <w:spacing w:before="0" w:after="0" w:line="408" w:lineRule="exact"/>
        <w:ind w:left="0" w:right="0" w:firstLine="576"/>
        <w:jc w:val="left"/>
      </w:pPr>
      <w:r>
        <w:rPr>
          <w:u w:val="single"/>
        </w:rPr>
        <w:t xml:space="preserve">(i) School</w:t>
      </w:r>
      <w:r>
        <w:rPr/>
        <w:t xml:space="preserve"> districts with median single-family residential values in the third tercile of districts with single-family residential values above the statewide median residential value</w:t>
      </w:r>
      <w:r>
        <w:rPr>
          <w:u w:val="single"/>
        </w:rPr>
        <w:t xml:space="preserve">; and</w:t>
      </w:r>
    </w:p>
    <w:p>
      <w:pPr>
        <w:spacing w:before="0" w:after="0" w:line="408" w:lineRule="exact"/>
        <w:ind w:left="0" w:right="0" w:firstLine="576"/>
        <w:jc w:val="left"/>
      </w:pPr>
      <w:r>
        <w:rPr>
          <w:u w:val="single"/>
        </w:rPr>
        <w:t xml:space="preserve">(ii) Granite Falls school district</w:t>
      </w:r>
      <w:r>
        <w:rPr/>
        <w:t xml:space="preserv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
      <w:pPr>
        <w:jc w:val="center"/>
      </w:pPr>
      <w:r>
        <w:rPr>
          <w:b/>
        </w:rPr>
        <w:t>--- END ---</w:t>
      </w:r>
    </w:p>
    <w:sectPr>
      <w:pgNumType w:start="1"/>
      <w:footerReference xmlns:r="http://schemas.openxmlformats.org/officeDocument/2006/relationships" r:id="R3c230721edbc45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12eb08712f4374" /><Relationship Type="http://schemas.openxmlformats.org/officeDocument/2006/relationships/footer" Target="/word/footer1.xml" Id="R3c230721edbc450d" /></Relationships>
</file>