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a7f19c64ad4f5d" /></Relationships>
</file>

<file path=word/document.xml><?xml version="1.0" encoding="utf-8"?>
<w:document xmlns:w="http://schemas.openxmlformats.org/wordprocessingml/2006/main">
  <w:body>
    <w:p>
      <w:r>
        <w:t>S-1083.2</w:t>
      </w:r>
    </w:p>
    <w:p>
      <w:pPr>
        <w:jc w:val="center"/>
      </w:pPr>
      <w:r>
        <w:t>_______________________________________________</w:t>
      </w:r>
    </w:p>
    <w:p/>
    <w:p>
      <w:pPr>
        <w:jc w:val="center"/>
      </w:pPr>
      <w:r>
        <w:rPr>
          <w:b/>
        </w:rPr>
        <w:t>SENATE BILL 5721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Boehnke, Lovick, Liias, and Torres</w:t>
      </w:r>
    </w:p>
    <w:p/>
    <w:p>
      <w:r>
        <w:rPr>
          <w:t xml:space="preserve">Read first time 02/07/23.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 business and occupation tax credit to incentivize private sector investment in advanced aerospace manufacturing training and education; adding a new section to chapter 82.04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 2, chapter . . ., Laws of 2023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this act as one intended to induce certain designated behavior by taxpayers and to create jobs, as indicated in RCW 82.32.808(2) (a) and (c).</w:t>
      </w:r>
    </w:p>
    <w:p>
      <w:pPr>
        <w:spacing w:before="0" w:after="0" w:line="408" w:lineRule="exact"/>
        <w:ind w:left="0" w:right="0" w:firstLine="576"/>
        <w:jc w:val="left"/>
      </w:pPr>
      <w:r>
        <w:rPr/>
        <w:t xml:space="preserve">(3) It is the legislature's specific public policy objective to provide a consistent benefit for private sector employers to invest in the training and upskilling of current and future employees thereby increasing employment.</w:t>
      </w:r>
    </w:p>
    <w:p>
      <w:pPr>
        <w:spacing w:before="0" w:after="0" w:line="408" w:lineRule="exact"/>
        <w:ind w:left="0" w:right="0" w:firstLine="576"/>
        <w:jc w:val="left"/>
      </w:pPr>
      <w:r>
        <w:rPr/>
        <w:t xml:space="preserve">(4) To measure the effectiveness of the tax preference in section 2 of this act, the joint legislative audit and review committee must evaluate the changes in employment for employers claiming the tax credit under section 2 of this act and the types of training and education methods used by these employers.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shall use the annual tax performance reports submitted to the department of revenue under section 2 of this act. Additionally,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 credit is allowed for qualified training and education expenditures by an eligible person. Credit may be earned only for qualified training and education expenditures occurring after January 1, 2024.</w:t>
      </w:r>
    </w:p>
    <w:p>
      <w:pPr>
        <w:spacing w:before="0" w:after="0" w:line="408" w:lineRule="exact"/>
        <w:ind w:left="0" w:right="0" w:firstLine="576"/>
        <w:jc w:val="left"/>
      </w:pPr>
      <w:r>
        <w:rPr/>
        <w:t xml:space="preserve">(2) The credit is equal to 50 percent of the amount of qualified training and education expenditures.</w:t>
      </w:r>
    </w:p>
    <w:p>
      <w:pPr>
        <w:spacing w:before="0" w:after="0" w:line="408" w:lineRule="exact"/>
        <w:ind w:left="0" w:right="0" w:firstLine="576"/>
        <w:jc w:val="left"/>
      </w:pPr>
      <w:r>
        <w:rPr/>
        <w:t xml:space="preserve">(3) The credit must be claimed against taxes due for the same calendar year in which the qualified training and education expenditures are incurred.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intending to claim the credit must file a form prescribed by the department that must include the amount of the credit claimed, an estimate of the anticipated qualified training and education expenditures during the calendar year for which the credit is claimed, an estimate of the taxable amount during the calendar year for which the credit is claimed, and additional information as the department may prescribe. For qualified training and education expenditures constituting on-the-job training or other in-house training, the application must include detailed information regarding the number of employees that will be conducting the training, the percentage of time these employees will dedicate to the training, the estimated wages, compensation, and benefits expense attributable to their training activities, and the methods by which the department can readily verify the information. </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"Advanced manufacturing" means manufacturing processes that improve existing or create entirely new materials, products, and processes through the use of science, engineering, or information technologies, high-precision tools and methods, a high-performance workforce, and innovative business or organizational models using any of the following technology areas:</w:t>
      </w:r>
    </w:p>
    <w:p>
      <w:pPr>
        <w:spacing w:before="0" w:after="0" w:line="408" w:lineRule="exact"/>
        <w:ind w:left="0" w:right="0" w:firstLine="576"/>
        <w:jc w:val="left"/>
      </w:pPr>
      <w:r>
        <w:rPr/>
        <w:t xml:space="preserve">(i) Microelectronics and nanoelectronics, including semiconductors;</w:t>
      </w:r>
    </w:p>
    <w:p>
      <w:pPr>
        <w:spacing w:before="0" w:after="0" w:line="408" w:lineRule="exact"/>
        <w:ind w:left="0" w:right="0" w:firstLine="576"/>
        <w:jc w:val="left"/>
      </w:pPr>
      <w:r>
        <w:rPr/>
        <w:t xml:space="preserve">(ii) Advanced materials;</w:t>
      </w:r>
    </w:p>
    <w:p>
      <w:pPr>
        <w:spacing w:before="0" w:after="0" w:line="408" w:lineRule="exact"/>
        <w:ind w:left="0" w:right="0" w:firstLine="576"/>
        <w:jc w:val="left"/>
      </w:pPr>
      <w:r>
        <w:rPr/>
        <w:t xml:space="preserve">(iii) Integrated computational materials engineering;</w:t>
      </w:r>
    </w:p>
    <w:p>
      <w:pPr>
        <w:spacing w:before="0" w:after="0" w:line="408" w:lineRule="exact"/>
        <w:ind w:left="0" w:right="0" w:firstLine="576"/>
        <w:jc w:val="left"/>
      </w:pPr>
      <w:r>
        <w:rPr/>
        <w:t xml:space="preserve">(iv) Nanotechnology;</w:t>
      </w:r>
    </w:p>
    <w:p>
      <w:pPr>
        <w:spacing w:before="0" w:after="0" w:line="408" w:lineRule="exact"/>
        <w:ind w:left="0" w:right="0" w:firstLine="576"/>
        <w:jc w:val="left"/>
      </w:pPr>
      <w:r>
        <w:rPr/>
        <w:t xml:space="preserve">(v) Additive manufacturing; or</w:t>
      </w:r>
    </w:p>
    <w:p>
      <w:pPr>
        <w:spacing w:before="0" w:after="0" w:line="408" w:lineRule="exact"/>
        <w:ind w:left="0" w:right="0" w:firstLine="576"/>
        <w:jc w:val="left"/>
      </w:pPr>
      <w:r>
        <w:rPr/>
        <w:t xml:space="preserve">(vi) Industrial biotechnology.</w:t>
      </w:r>
    </w:p>
    <w:p>
      <w:pPr>
        <w:spacing w:before="0" w:after="0" w:line="408" w:lineRule="exact"/>
        <w:ind w:left="0" w:right="0" w:firstLine="576"/>
        <w:jc w:val="left"/>
      </w:pPr>
      <w:r>
        <w:rPr/>
        <w:t xml:space="preserve">(b) "Eligible person" means a firm primarily engaged in:</w:t>
      </w:r>
    </w:p>
    <w:p>
      <w:pPr>
        <w:spacing w:before="0" w:after="0" w:line="408" w:lineRule="exact"/>
        <w:ind w:left="0" w:right="0" w:firstLine="576"/>
        <w:jc w:val="left"/>
      </w:pPr>
      <w:r>
        <w:rPr/>
        <w:t xml:space="preserve">(i) Manufacturing commercial airplanes, or components of such airplanes;</w:t>
      </w:r>
    </w:p>
    <w:p>
      <w:pPr>
        <w:spacing w:before="0" w:after="0" w:line="408" w:lineRule="exact"/>
        <w:ind w:left="0" w:right="0" w:firstLine="576"/>
        <w:jc w:val="left"/>
      </w:pPr>
      <w:r>
        <w:rPr/>
        <w:t xml:space="preserve">(ii) Manufacturing tooling specifically designed for use in manufacturing commercial airplanes or components of such airplanes;</w:t>
      </w:r>
    </w:p>
    <w:p>
      <w:pPr>
        <w:spacing w:before="0" w:after="0" w:line="408" w:lineRule="exact"/>
        <w:ind w:left="0" w:right="0" w:firstLine="576"/>
        <w:jc w:val="left"/>
      </w:pPr>
      <w:r>
        <w:rPr/>
        <w:t xml:space="preserve">(iii) Aerospace product development as defined in RCW 82.04.4461; or</w:t>
      </w:r>
    </w:p>
    <w:p>
      <w:pPr>
        <w:spacing w:before="0" w:after="0" w:line="408" w:lineRule="exact"/>
        <w:ind w:left="0" w:right="0" w:firstLine="576"/>
        <w:jc w:val="left"/>
      </w:pPr>
      <w:r>
        <w:rPr/>
        <w:t xml:space="preserve">(iv) Advanced manufacturing.</w:t>
      </w:r>
    </w:p>
    <w:p>
      <w:pPr>
        <w:spacing w:before="0" w:after="0" w:line="408" w:lineRule="exact"/>
        <w:ind w:left="0" w:right="0" w:firstLine="576"/>
        <w:jc w:val="left"/>
      </w:pPr>
      <w:r>
        <w:rPr/>
        <w:t xml:space="preserve">(c) "Qualified training and education" means any program, course, curriculum, or routine of instruction that trains, upgrades, or enhances a prospective or current employee in a manner that is necessary to impart basic occupational skills and knowledge or adapt to new demands in the workplace due to the adoption of new technology, equipment, or innovation. "Qualified training and education" includes, but is not limited to: Internship programs; instructor-led programs, including programs at institutions of higher education; apprenticeship programs; onboarding programs; and on-the-job training. </w:t>
      </w:r>
    </w:p>
    <w:p>
      <w:pPr>
        <w:spacing w:before="0" w:after="0" w:line="408" w:lineRule="exact"/>
        <w:ind w:left="0" w:right="0" w:firstLine="576"/>
        <w:jc w:val="left"/>
      </w:pPr>
      <w:r>
        <w:rPr/>
        <w:t xml:space="preserve">(d) "Qualified training and education expenditures" means:</w:t>
      </w:r>
    </w:p>
    <w:p>
      <w:pPr>
        <w:spacing w:before="0" w:after="0" w:line="408" w:lineRule="exact"/>
        <w:ind w:left="0" w:right="0" w:firstLine="576"/>
        <w:jc w:val="left"/>
      </w:pPr>
      <w:r>
        <w:rPr/>
        <w:t xml:space="preserve">(i) The cost of employee training incurred by an employer and paid to an institution of higher education, apprenticeship program, credentialed program, certification program, or continuing education program;</w:t>
      </w:r>
    </w:p>
    <w:p>
      <w:pPr>
        <w:spacing w:before="0" w:after="0" w:line="408" w:lineRule="exact"/>
        <w:ind w:left="0" w:right="0" w:firstLine="576"/>
        <w:jc w:val="left"/>
      </w:pPr>
      <w:r>
        <w:rPr/>
        <w:t xml:space="preserve">(ii) The salary, wages, and benefits of an employee who provides training to the personnel of his or her employer; and</w:t>
      </w:r>
    </w:p>
    <w:p>
      <w:pPr>
        <w:spacing w:before="0" w:after="0" w:line="408" w:lineRule="exact"/>
        <w:ind w:left="0" w:right="0" w:firstLine="576"/>
        <w:jc w:val="left"/>
      </w:pPr>
      <w:r>
        <w:rPr/>
        <w:t xml:space="preserve">(iii) The salary and wages for a paid internship.</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tax performance report with the department under RCW 82.32.534. On the report, the taxpayer must provide information regarding the types of qualified training and education programs, and expenditure amounts for these programs, for which a credit was claimed under this section in the prior calendar year.</w:t>
      </w:r>
    </w:p>
    <w:p>
      <w:pPr>
        <w:spacing w:before="0" w:after="0" w:line="408" w:lineRule="exact"/>
        <w:ind w:left="0" w:right="0" w:firstLine="576"/>
        <w:jc w:val="left"/>
      </w:pPr>
      <w:r>
        <w:rPr/>
        <w:t xml:space="preserve">(7) Credit may not be claimed for expenditures under this section for which a credit is claimed under any other section of this chapter.</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2023.</w:t>
      </w:r>
    </w:p>
    <w:p/>
    <w:p>
      <w:pPr>
        <w:jc w:val="center"/>
      </w:pPr>
      <w:r>
        <w:rPr>
          <w:b/>
        </w:rPr>
        <w:t>--- END ---</w:t>
      </w:r>
    </w:p>
    <w:sectPr>
      <w:pgNumType w:start="1"/>
      <w:footerReference xmlns:r="http://schemas.openxmlformats.org/officeDocument/2006/relationships" r:id="R51baf1ba0c174e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51c4c87fca485d" /><Relationship Type="http://schemas.openxmlformats.org/officeDocument/2006/relationships/footer" Target="/word/footer1.xml" Id="R51baf1ba0c174eee" /></Relationships>
</file>