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ff33ec7c84bae" /></Relationships>
</file>

<file path=word/document.xml><?xml version="1.0" encoding="utf-8"?>
<w:document xmlns:w="http://schemas.openxmlformats.org/wordprocessingml/2006/main">
  <w:body>
    <w:p>
      <w:r>
        <w:t>S-1220.1</w:t>
      </w:r>
    </w:p>
    <w:p>
      <w:pPr>
        <w:jc w:val="center"/>
      </w:pPr>
      <w:r>
        <w:t>_______________________________________________</w:t>
      </w:r>
    </w:p>
    <w:p/>
    <w:p>
      <w:pPr>
        <w:jc w:val="center"/>
      </w:pPr>
      <w:r>
        <w:rPr>
          <w:b/>
        </w:rPr>
        <w:t>SENATE BILL 5728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Dozier, Schoesler, King, Short, and J. Wilson</w:t>
      </w:r>
    </w:p>
    <w:p/>
    <w:p>
      <w:r>
        <w:rPr>
          <w:t xml:space="preserve">Read first time 02/08/23.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process to implement exemptions for certain fuels under the climate commitment act; amending RCW 70A.65.260; reenacting and amending RCW 70A.65.230;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emissions from watercraft fuels supplied in Washington that are combusted outside of Washington, and motor vehicle fuel or special fuel that is used exclusively for agricultural purposes by a farm fuel user, are exempt from coverage under chapter 70A.65 RCW, commonly known as the Washington climate commitment act. However, the legislature further finds that the intended effect of these exemptions may not be reflected in the prices end users are paying for these exempt fuels due to the compliance obligation imposed by the Washington climate commitment act. The legislature determines that it is in the public interest to develop a process to ensure that end users of exempt fuels in Washington's essential maritime and agriculture sectors will not experience price impacts caused by the Washington climate commitment act, and that it is appropriate to reimburse exempt fuel users for fuel costs they have borne under the Washington climate commitment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2022 c 182 s 426 and 2022 c 181 s 8 are each reenacted and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the air quality and health disparities improvement account created in RCW 70A.65.280, the climate transit programs account created in RCW 46.68.500, and the climate active transportation account created in RCW 46.68.490,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70A.02 RCW;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overburdened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overburdened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u w:val="single"/>
        </w:rPr>
        <w:t xml:space="preserve">(5) The state must develop a process by which to ensure that end users of exempt fuels described in RCW 70A.65.080(7) (b) and (e) will be compensated by the state if the price paid by an end user of such fuel includes the cost of a compliance obligation imposed under this chapter. Compensation provided under this subsection must represent the additional amount an exempt fuel end user paid for fuel due to a fuel supplier's compliance obligation. The department, in consultation with the department of revenue, shall provide for a method to determine the additional amount paid by an exempt fuel end user due to a fuel supplier's compliance obligation. Compensation must be paid no later than 14 days after the department receives an application for reimbursement consistent with the process developed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w:t>
      </w:r>
      <w:r>
        <w:t>((</w:t>
      </w:r>
      <w:r>
        <w:rPr>
          <w:strike/>
        </w:rPr>
        <w:t xml:space="preserve">families tax rebate</w:t>
      </w:r>
      <w:r>
        <w:t>))</w:t>
      </w:r>
      <w:r>
        <w:rPr/>
        <w:t xml:space="preserve"> </w:t>
      </w:r>
      <w:r>
        <w:rPr>
          <w:u w:val="single"/>
        </w:rPr>
        <w:t xml:space="preserve">families' tax credit</w:t>
      </w:r>
      <w:r>
        <w:rPr/>
        <w:t xml:space="preserv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w:t>
      </w:r>
      <w:r>
        <w:t>((</w:t>
      </w:r>
      <w:r>
        <w:rPr>
          <w:strike/>
        </w:rPr>
        <w:t xml:space="preserve">and</w:t>
      </w:r>
      <w:r>
        <w:t>))</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r>
        <w:rPr>
          <w:u w:val="single"/>
        </w:rPr>
        <w:t xml:space="preserve">; and</w:t>
      </w:r>
    </w:p>
    <w:p>
      <w:pPr>
        <w:spacing w:before="0" w:after="0" w:line="408" w:lineRule="exact"/>
        <w:ind w:left="0" w:right="0" w:firstLine="576"/>
        <w:jc w:val="left"/>
      </w:pPr>
      <w:r>
        <w:rPr>
          <w:u w:val="single"/>
        </w:rPr>
        <w:t xml:space="preserve">(n) Reimbursement of amounts expended by end users of exempt fuels described in RCW 70A.65.080(7) (b) or (e) when the price paid by an end user of such exempt fuel included the cost of a compliance obligation imposed under this chapter. Reimbursement under this subsection (1)(n) must be provided in accordance with the process established pursuant to RCW 70A.65.230(5)</w:t>
      </w:r>
      <w:r>
        <w:rPr/>
        <w:t xml:space="preserve">.</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
      <w:pPr>
        <w:jc w:val="center"/>
      </w:pPr>
      <w:r>
        <w:rPr>
          <w:b/>
        </w:rPr>
        <w:t>--- END ---</w:t>
      </w:r>
    </w:p>
    <w:sectPr>
      <w:pgNumType w:start="1"/>
      <w:footerReference xmlns:r="http://schemas.openxmlformats.org/officeDocument/2006/relationships" r:id="R098bcd9bb78c47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b3e2c43ef4a8b" /><Relationship Type="http://schemas.openxmlformats.org/officeDocument/2006/relationships/footer" Target="/word/footer1.xml" Id="R098bcd9bb78c4703" /></Relationships>
</file>