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11685f62c84246" /></Relationships>
</file>

<file path=word/document.xml><?xml version="1.0" encoding="utf-8"?>
<w:document xmlns:w="http://schemas.openxmlformats.org/wordprocessingml/2006/main">
  <w:body>
    <w:p>
      <w:r>
        <w:t>S-4086.2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SENATE BILL 5812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2024 Regular Session</w:t>
      </w:r>
    </w:p>
    <w:p/>
    <w:p>
      <w:r>
        <w:rPr>
          <w:b/>
        </w:rPr>
        <w:t xml:space="preserve">By </w:t>
      </w:r>
      <w:r>
        <w:t>Senate Transportation (originally sponsored by Senators J. Wilson, Nguyen, Lovick, and McCune)</w:t>
      </w:r>
    </w:p>
    <w:p/>
    <w:p>
      <w:r>
        <w:rPr>
          <w:t xml:space="preserve">READ FIRST TIME 01/29/24.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responding to electric vehicle fires; and creating a new section.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(1) The Washington state patrol, in consultation with the department of ecology, local fire protection districts, a representative of the towing and recovery industry, and other entities, must study the following elements of electric vehicle fires: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Impacts to the environment and proximate residential areas, and health impacts to responding firefighters;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Best practices for fire response;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Best practices regarding clean-up and disposal efforts.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By January 1, 2025, the Washington state patrol must report to the appropriate committees of the legislature study findings and any resulting policy or legislative recommendations.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0d1628f6a9e34b0a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SSB 5812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f8434e2a954f9b" /><Relationship Type="http://schemas.openxmlformats.org/officeDocument/2006/relationships/footer" Target="/word/footer1.xml" Id="R0d1628f6a9e34b0a" /></Relationships>
</file>