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3d4fe73954e2a" /></Relationships>
</file>

<file path=word/document.xml><?xml version="1.0" encoding="utf-8"?>
<w:document xmlns:w="http://schemas.openxmlformats.org/wordprocessingml/2006/main">
  <w:body>
    <w:p>
      <w:r>
        <w:t>S-3530.4</w:t>
      </w:r>
    </w:p>
    <w:p>
      <w:pPr>
        <w:jc w:val="center"/>
      </w:pPr>
      <w:r>
        <w:t>_______________________________________________</w:t>
      </w:r>
    </w:p>
    <w:p/>
    <w:p>
      <w:pPr>
        <w:jc w:val="center"/>
      </w:pPr>
      <w:r>
        <w:rPr>
          <w:b/>
        </w:rPr>
        <w:t>SENATE BILL 5853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Wagoner, Frame, Hasegawa, Kuderer, Lovelett, Lovick, Muzzall, Nguyen, Nobles, Shewmake, Stanford, Torres, Valdez, and C. Wilson</w:t>
      </w:r>
    </w:p>
    <w:p/>
    <w:p>
      <w:r>
        <w:rPr>
          <w:t xml:space="preserve">Prefiled 12/15/23.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crisis relief center model to provide behavioral health crisis services for minors; amending RCW 71.34.020, 71.34.020, and 71.34.351; reenacting and amending RCW 71.24.025;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w:t>
      </w:r>
      <w:r>
        <w:rPr>
          <w:u w:val="single"/>
        </w:rPr>
        <w:t xml:space="preserve">either</w:t>
      </w:r>
      <w:r>
        <w:rPr/>
        <w:t xml:space="preserve"> adults </w:t>
      </w:r>
      <w:r>
        <w:rPr>
          <w:u w:val="single"/>
        </w:rPr>
        <w:t xml:space="preserve">or minors, but not serving both in the same facility</w:t>
      </w:r>
      <w:r>
        <w:rPr/>
        <w:t xml:space="preserve">,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(70)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2023 c 433 s 14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when section 13, chapter 433, Laws of 2023 takes effect.</w:t>
      </w:r>
    </w:p>
    <w:p/>
    <w:p>
      <w:pPr>
        <w:jc w:val="center"/>
      </w:pPr>
      <w:r>
        <w:rPr>
          <w:b/>
        </w:rPr>
        <w:t>--- END ---</w:t>
      </w:r>
    </w:p>
    <w:sectPr>
      <w:pgNumType w:start="1"/>
      <w:footerReference xmlns:r="http://schemas.openxmlformats.org/officeDocument/2006/relationships" r:id="R031e727cf51e47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e32bd9b279469c" /><Relationship Type="http://schemas.openxmlformats.org/officeDocument/2006/relationships/footer" Target="/word/footer1.xml" Id="R031e727cf51e4799" /></Relationships>
</file>