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1feb5f3e640d8" /></Relationships>
</file>

<file path=word/document.xml><?xml version="1.0" encoding="utf-8"?>
<w:document xmlns:w="http://schemas.openxmlformats.org/wordprocessingml/2006/main">
  <w:body>
    <w:p>
      <w:r>
        <w:t>S-3599.1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5863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Fortunato, Dozier, Padden, J. Wilson, and L. Wilson</w:t>
      </w:r>
    </w:p>
    <w:p/>
    <w:p>
      <w:r>
        <w:rPr>
          <w:t xml:space="preserve">Prefiled 12/18/23.</w:t>
        </w:rPr>
      </w:r>
      <w:r>
        <w:rPr>
          <w:t xml:space="preserve">Read first time 01/08/24.  </w:t>
        </w:rPr>
      </w:r>
      <w:r>
        <w:rPr>
          <w:t xml:space="preserve">Referred to Committee on Business, Financial Services, Gaming &amp; Trade.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prohibiting credit reporting on delinquent accounts that are designated to a person in a divorce; and amending RCW 19.182.040.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19</w:t>
      </w:r>
      <w:r>
        <w:rPr/>
        <w:t xml:space="preserve">.</w:t>
      </w:r>
      <w:r>
        <w:t xml:space="preserve">182</w:t>
      </w:r>
      <w:r>
        <w:rPr/>
        <w:t xml:space="preserve">.</w:t>
      </w:r>
      <w:r>
        <w:t xml:space="preserve">040</w:t>
      </w:r>
      <w:r>
        <w:rPr/>
        <w:t xml:space="preserve"> and 2011 c 333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authorized under subsection (2) of this section, no consumer reporting agency may make a consumer report containing any of the following items of information: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Bankruptcies that, from date of adjudication of the most recent bankruptcy, antedate the report by more than </w:t>
      </w:r>
      <w:r>
        <w:t>((</w:t>
      </w:r>
      <w:r>
        <w:rPr>
          <w:strike/>
        </w:rPr>
        <w:t xml:space="preserve">ten</w:t>
      </w:r>
      <w:r>
        <w:t>))</w:t>
      </w:r>
      <w:r>
        <w:rPr/>
        <w:t xml:space="preserve"> </w:t>
      </w:r>
      <w:r>
        <w:rPr>
          <w:u w:val="single"/>
        </w:rPr>
        <w:t xml:space="preserve">10</w:t>
      </w:r>
      <w:r>
        <w:rPr/>
        <w:t xml:space="preserve"> years;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Suits and judgments that, from date of entry, antedate the report by more than seven years or until the governing statute of limitations has expired, whichever is the longer period;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Paid tax liens that, from date of payment, antedate the report by more than seven years;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Accounts placed for collection or charged to profit and loss that antedate the report by more than seven years;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Records of arrest, indictment, or conviction of an adult for a crime that, from date of disposition, release, or parole, antedate the report by more than seven years;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Juvenile records, as defined in RCW 13.50.010(1)</w:t>
      </w:r>
      <w:r>
        <w:t>((</w:t>
      </w:r>
      <w:r>
        <w:rPr>
          <w:strike/>
        </w:rPr>
        <w:t xml:space="preserve">(c)</w:t>
      </w:r>
      <w:r>
        <w:t>))</w:t>
      </w:r>
      <w:r>
        <w:rPr/>
        <w:t xml:space="preserve"> </w:t>
      </w:r>
      <w:r>
        <w:rPr>
          <w:u w:val="single"/>
        </w:rPr>
        <w:t xml:space="preserve">(d)</w:t>
      </w:r>
      <w:r>
        <w:rPr/>
        <w:t xml:space="preserve">, when the subject of the records is </w:t>
      </w:r>
      <w:r>
        <w:t>((</w:t>
      </w:r>
      <w:r>
        <w:rPr>
          <w:strike/>
        </w:rPr>
        <w:t xml:space="preserve">twenty-one</w:t>
      </w:r>
      <w:r>
        <w:t>))</w:t>
      </w:r>
      <w:r>
        <w:rPr/>
        <w:t xml:space="preserve"> </w:t>
      </w:r>
      <w:r>
        <w:rPr>
          <w:u w:val="single"/>
        </w:rPr>
        <w:t xml:space="preserve">21</w:t>
      </w:r>
      <w:r>
        <w:rPr/>
        <w:t xml:space="preserve"> years of age or older at the time of the report;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Any other adverse item of information that antedates the report by more than seven years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(h) Individual or joint accounts that are in the name of a person and the financial responsibility of a different person as determined by a dissolution proceeding authorized under chapter 26.09 RCW and the account is in collections or has recorded late installment payments subsequent to the dissolution proceeding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Subsection (1)(a) through (e) </w:t>
      </w:r>
      <w:r>
        <w:t>((</w:t>
      </w:r>
      <w:r>
        <w:rPr>
          <w:strike/>
        </w:rPr>
        <w:t xml:space="preserve">and</w:t>
      </w:r>
      <w:r>
        <w:t>))</w:t>
      </w:r>
      <w:r>
        <w:rPr>
          <w:u w:val="single"/>
        </w:rPr>
        <w:t xml:space="preserve">,</w:t>
      </w:r>
      <w:r>
        <w:rPr/>
        <w:t xml:space="preserve"> (g)</w:t>
      </w:r>
      <w:r>
        <w:rPr>
          <w:u w:val="single"/>
        </w:rPr>
        <w:t xml:space="preserve">, and (h)</w:t>
      </w:r>
      <w:r>
        <w:rPr/>
        <w:t xml:space="preserve"> of this section is not applicable in the case of a consumer report to be used in connection with: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credit transaction involving, or that may reasonably be expected to involve, a principal amount of </w:t>
      </w:r>
      <w:r>
        <w:t>((</w:t>
      </w:r>
      <w:r>
        <w:rPr>
          <w:strike/>
        </w:rPr>
        <w:t xml:space="preserve">fifty thousand dollars</w:t>
      </w:r>
      <w:r>
        <w:t>))</w:t>
      </w:r>
      <w:r>
        <w:rPr/>
        <w:t xml:space="preserve"> </w:t>
      </w:r>
      <w:r>
        <w:rPr>
          <w:u w:val="single"/>
        </w:rPr>
        <w:t xml:space="preserve">$50,000</w:t>
      </w:r>
      <w:r>
        <w:rPr/>
        <w:t xml:space="preserve"> or more;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underwriting of life insurance involving, or that may reasonably be expected to involve, a face amount of </w:t>
      </w:r>
      <w:r>
        <w:t>((</w:t>
      </w:r>
      <w:r>
        <w:rPr>
          <w:strike/>
        </w:rPr>
        <w:t xml:space="preserve">fifty thousand dollars</w:t>
      </w:r>
      <w:r>
        <w:t>))</w:t>
      </w:r>
      <w:r>
        <w:rPr/>
        <w:t xml:space="preserve"> </w:t>
      </w:r>
      <w:r>
        <w:rPr>
          <w:u w:val="single"/>
        </w:rPr>
        <w:t xml:space="preserve">$50,000</w:t>
      </w:r>
      <w:r>
        <w:rPr/>
        <w:t xml:space="preserve"> or more;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employment of an individual at an annual salary that equals, or that may reasonably be expected to equal, </w:t>
      </w:r>
      <w:r>
        <w:t>((</w:t>
      </w:r>
      <w:r>
        <w:rPr>
          <w:strike/>
        </w:rPr>
        <w:t xml:space="preserve">twenty thousand dollars</w:t>
      </w:r>
      <w:r>
        <w:t>))</w:t>
      </w:r>
      <w:r>
        <w:rPr/>
        <w:t xml:space="preserve"> </w:t>
      </w:r>
      <w:r>
        <w:rPr>
          <w:u w:val="single"/>
        </w:rPr>
        <w:t xml:space="preserve">$20,000</w:t>
      </w:r>
      <w:r>
        <w:rPr/>
        <w:t xml:space="preserve"> or more.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1a061e7420044a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5863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14114b1944c15" /><Relationship Type="http://schemas.openxmlformats.org/officeDocument/2006/relationships/footer" Target="/word/footer1.xml" Id="Rf1a061e7420044a6" /></Relationships>
</file>