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60816d30f94116" /></Relationships>
</file>

<file path=word/document.xml><?xml version="1.0" encoding="utf-8"?>
<w:document xmlns:w="http://schemas.openxmlformats.org/wordprocessingml/2006/main">
  <w:body>
    <w:p>
      <w:r>
        <w:t>S-3723.1</w:t>
      </w:r>
    </w:p>
    <w:p>
      <w:pPr>
        <w:jc w:val="center"/>
      </w:pPr>
      <w:r>
        <w:t>_______________________________________________</w:t>
      </w:r>
    </w:p>
    <w:p/>
    <w:p>
      <w:pPr>
        <w:jc w:val="center"/>
      </w:pPr>
      <w:r>
        <w:rPr>
          <w:b/>
        </w:rPr>
        <w:t>SENATE BILL 5901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Salomon, Gildon, Frame, Kuderer, Liias, Mullet, Pedersen, and Shewmake</w:t>
      </w:r>
    </w:p>
    <w:p/>
    <w:p>
      <w:r>
        <w:rPr>
          <w:t xml:space="preserve">Prefiled 12/22/23.</w:t>
        </w:rPr>
      </w:r>
      <w:r>
        <w:rPr>
          <w:t xml:space="preserve">Read first time 01/08/24.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legalizing inexpensive housing choices through co-living housing;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makes the following findings:</w:t>
      </w:r>
    </w:p>
    <w:p>
      <w:pPr>
        <w:spacing w:before="0" w:after="0" w:line="408" w:lineRule="exact"/>
        <w:ind w:left="0" w:right="0" w:firstLine="576"/>
        <w:jc w:val="left"/>
      </w:pPr>
      <w:r>
        <w:rPr/>
        <w:t xml:space="preserve">(a) Washington state is experiencing a housing affordability crisis;</w:t>
      </w:r>
    </w:p>
    <w:p>
      <w:pPr>
        <w:spacing w:before="0" w:after="0" w:line="408" w:lineRule="exact"/>
        <w:ind w:left="0" w:right="0" w:firstLine="576"/>
        <w:jc w:val="left"/>
      </w:pPr>
      <w:r>
        <w:rPr/>
        <w:t xml:space="preserve">(b) Co-living housing is a type of housing that can provide rental homes affordable to people with moderate to low incomes without requiring any public funding, and rents in newly constructed, market-rate co-living housing in the Puget Sound region can be affordable to people with incomes as low as 50 percent of area median income;</w:t>
      </w:r>
    </w:p>
    <w:p>
      <w:pPr>
        <w:spacing w:before="0" w:after="0" w:line="408" w:lineRule="exact"/>
        <w:ind w:left="0" w:right="0" w:firstLine="576"/>
        <w:jc w:val="left"/>
      </w:pPr>
      <w:r>
        <w:rPr/>
        <w:t xml:space="preserve">(c) Co-living housing is a residential development with sleeping units that are independently rented and provide living and sleeping space, in which residents share kitchen facilities with residents of other units in the building;</w:t>
      </w:r>
    </w:p>
    <w:p>
      <w:pPr>
        <w:spacing w:before="0" w:after="0" w:line="408" w:lineRule="exact"/>
        <w:ind w:left="0" w:right="0" w:firstLine="576"/>
        <w:jc w:val="left"/>
      </w:pPr>
      <w:r>
        <w:rPr/>
        <w:t xml:space="preserve">(d) Co-living housing historically provided a healthy inventory of rental homes on the lowest rung of the private housing market, comprising up to 10 percent of housing in some cities;</w:t>
      </w:r>
    </w:p>
    <w:p>
      <w:pPr>
        <w:spacing w:before="0" w:after="0" w:line="408" w:lineRule="exact"/>
        <w:ind w:left="0" w:right="0" w:firstLine="576"/>
        <w:jc w:val="left"/>
      </w:pPr>
      <w:r>
        <w:rPr/>
        <w:t xml:space="preserve">(e) Starting in the mid-20th century, local governments began adopting restrictive zoning and other rules that increasingly prohibited co-living housing, or made it impractical to build or operate, and its numbers plummeted;</w:t>
      </w:r>
    </w:p>
    <w:p>
      <w:pPr>
        <w:spacing w:before="0" w:after="0" w:line="408" w:lineRule="exact"/>
        <w:ind w:left="0" w:right="0" w:firstLine="576"/>
        <w:jc w:val="left"/>
      </w:pPr>
      <w:r>
        <w:rPr/>
        <w:t xml:space="preserve">(f) Today, many cities and counties outright prohibit co-living housing on most of their residential land, or they enforce any number of restrictions that make it effectively impossible to build new co-living housing or to convert existing buildings into co-living housing;</w:t>
      </w:r>
    </w:p>
    <w:p>
      <w:pPr>
        <w:spacing w:before="0" w:after="0" w:line="408" w:lineRule="exact"/>
        <w:ind w:left="0" w:right="0" w:firstLine="576"/>
        <w:jc w:val="left"/>
      </w:pPr>
      <w:r>
        <w:rPr/>
        <w:t xml:space="preserve">(g) Co-living housing provides options for people who:</w:t>
      </w:r>
    </w:p>
    <w:p>
      <w:pPr>
        <w:spacing w:before="0" w:after="0" w:line="408" w:lineRule="exact"/>
        <w:ind w:left="0" w:right="0" w:firstLine="576"/>
        <w:jc w:val="left"/>
      </w:pPr>
      <w:r>
        <w:rPr/>
        <w:t xml:space="preserve">(i) Wish to lower their housing expenses by paying less for a smaller home;</w:t>
      </w:r>
    </w:p>
    <w:p>
      <w:pPr>
        <w:spacing w:before="0" w:after="0" w:line="408" w:lineRule="exact"/>
        <w:ind w:left="0" w:right="0" w:firstLine="576"/>
        <w:jc w:val="left"/>
      </w:pPr>
      <w:r>
        <w:rPr/>
        <w:t xml:space="preserve">(ii) Prefer a living arrangement with shared community spaces that facilitate social connections;</w:t>
      </w:r>
    </w:p>
    <w:p>
      <w:pPr>
        <w:spacing w:before="0" w:after="0" w:line="408" w:lineRule="exact"/>
        <w:ind w:left="0" w:right="0" w:firstLine="576"/>
        <w:jc w:val="left"/>
      </w:pPr>
      <w:r>
        <w:rPr/>
        <w:t xml:space="preserve">(iii) Wish to trade off location for space and, by living in a small home, also get to live in a high opportunity neighborhood they could not otherwise afford; or</w:t>
      </w:r>
    </w:p>
    <w:p>
      <w:pPr>
        <w:spacing w:before="0" w:after="0" w:line="408" w:lineRule="exact"/>
        <w:ind w:left="0" w:right="0" w:firstLine="576"/>
        <w:jc w:val="left"/>
      </w:pPr>
      <w:r>
        <w:rPr/>
        <w:t xml:space="preserve">(iv) Want a low-cost, more private alternative to having a roommate in a traditional rental;</w:t>
      </w:r>
    </w:p>
    <w:p>
      <w:pPr>
        <w:spacing w:before="0" w:after="0" w:line="408" w:lineRule="exact"/>
        <w:ind w:left="0" w:right="0" w:firstLine="576"/>
        <w:jc w:val="left"/>
      </w:pPr>
      <w:r>
        <w:rPr/>
        <w:t xml:space="preserve">(h) Many communities throughout Washington face a severe shortage of workforce housing, and co-living housing provides housing affordable to that income range and below, without public funding;</w:t>
      </w:r>
    </w:p>
    <w:p>
      <w:pPr>
        <w:spacing w:before="0" w:after="0" w:line="408" w:lineRule="exact"/>
        <w:ind w:left="0" w:right="0" w:firstLine="576"/>
        <w:jc w:val="left"/>
      </w:pPr>
      <w:r>
        <w:rPr/>
        <w:t xml:space="preserve">(i) Co-living housing reduces pressure on the limited amount of publicly funded affordable housing by providing housing that is affordable to lower income residents who might otherwise wait years for subsidized housing;</w:t>
      </w:r>
    </w:p>
    <w:p>
      <w:pPr>
        <w:spacing w:before="0" w:after="0" w:line="408" w:lineRule="exact"/>
        <w:ind w:left="0" w:right="0" w:firstLine="576"/>
        <w:jc w:val="left"/>
      </w:pPr>
      <w:r>
        <w:rPr/>
        <w:t xml:space="preserve">(j) Co-living housing works best for single-person households, but the housing for singles that it provides reduces demand for family-sized rentals from singles who would otherwise group together to rent large homes;</w:t>
      </w:r>
    </w:p>
    <w:p>
      <w:pPr>
        <w:spacing w:before="0" w:after="0" w:line="408" w:lineRule="exact"/>
        <w:ind w:left="0" w:right="0" w:firstLine="576"/>
        <w:jc w:val="left"/>
      </w:pPr>
      <w:r>
        <w:rPr/>
        <w:t xml:space="preserve">(k) Co-living housing provides a good option for seniors, especially those who want to downsize, or those who desire a living arrangement that is more social than a standard apartment. When located in walkable neighborhoods, co-living housing gives mobility options to seniors who can no longer drive;</w:t>
      </w:r>
    </w:p>
    <w:p>
      <w:pPr>
        <w:spacing w:before="0" w:after="0" w:line="408" w:lineRule="exact"/>
        <w:ind w:left="0" w:right="0" w:firstLine="576"/>
        <w:jc w:val="left"/>
      </w:pPr>
      <w:r>
        <w:rPr/>
        <w:t xml:space="preserve">(l) Co-living housing is well-suited for the conversion of office buildings to housing, because it typically requires less plumbing and fixtures for kitchens and bathrooms;</w:t>
      </w:r>
    </w:p>
    <w:p>
      <w:pPr>
        <w:spacing w:before="0" w:after="0" w:line="408" w:lineRule="exact"/>
        <w:ind w:left="0" w:right="0" w:firstLine="576"/>
        <w:jc w:val="left"/>
      </w:pPr>
      <w:r>
        <w:rPr/>
        <w:t xml:space="preserve">(m) Co-living housing is well-suited for very low-income people, supportive and recovery housing, and "housing first" homes for the formerly homeless;</w:t>
      </w:r>
    </w:p>
    <w:p>
      <w:pPr>
        <w:spacing w:before="0" w:after="0" w:line="408" w:lineRule="exact"/>
        <w:ind w:left="0" w:right="0" w:firstLine="576"/>
        <w:jc w:val="left"/>
      </w:pPr>
      <w:r>
        <w:rPr/>
        <w:t xml:space="preserve">(n) State building codes have established minimum sizes and other standards to ensure that co-living housing meets modern health and safety standards;</w:t>
      </w:r>
    </w:p>
    <w:p>
      <w:pPr>
        <w:spacing w:before="0" w:after="0" w:line="408" w:lineRule="exact"/>
        <w:ind w:left="0" w:right="0" w:firstLine="576"/>
        <w:jc w:val="left"/>
      </w:pPr>
      <w:r>
        <w:rPr/>
        <w:t xml:space="preserve">(o) Creating co-living housing near transit hubs, employment centers, and public amenities can help the state achieve its greenhouse gas reduction goals by increasing walkability, shortening household commutes, curtailing sprawl, and reducing the pressure to develop natural and working lands; and</w:t>
      </w:r>
    </w:p>
    <w:p>
      <w:pPr>
        <w:spacing w:before="0" w:after="0" w:line="408" w:lineRule="exact"/>
        <w:ind w:left="0" w:right="0" w:firstLine="576"/>
        <w:jc w:val="left"/>
      </w:pPr>
      <w:r>
        <w:rPr/>
        <w:t xml:space="preserve">(p) Co-living housing, because the units are small, is inherently more energy efficient than standard apartments, both saving residents money and reducing the state's energy demand.</w:t>
      </w:r>
    </w:p>
    <w:p>
      <w:pPr>
        <w:spacing w:before="0" w:after="0" w:line="408" w:lineRule="exact"/>
        <w:ind w:left="0" w:right="0" w:firstLine="576"/>
        <w:jc w:val="left"/>
      </w:pPr>
      <w:r>
        <w:rPr/>
        <w:t xml:space="preserve">(2) Therefore, the legislature intends to allow the creation of co-living housing as a means to address the need for additional affordable housing options for a diversity of Washington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Cities and counties planning under this chapter must allow co-living housing as a permitted use in any zone within an urban growth area that allows multifamily residential uses, including mixed use development.</w:t>
      </w:r>
    </w:p>
    <w:p>
      <w:pPr>
        <w:spacing w:before="0" w:after="0" w:line="408" w:lineRule="exact"/>
        <w:ind w:left="0" w:right="0" w:firstLine="576"/>
        <w:jc w:val="left"/>
      </w:pPr>
      <w:r>
        <w:rPr/>
        <w:t xml:space="preserve">(2) A city or county subject to the provisions of this section may not require co-living housing to:</w:t>
      </w:r>
    </w:p>
    <w:p>
      <w:pPr>
        <w:spacing w:before="0" w:after="0" w:line="408" w:lineRule="exact"/>
        <w:ind w:left="0" w:right="0" w:firstLine="576"/>
        <w:jc w:val="left"/>
      </w:pPr>
      <w:r>
        <w:rPr/>
        <w:t xml:space="preserve">(a) Contain room dimensional standards larger than that required by the state building code, including dwelling unit size, sleeping unit size, room area, and habitable space;</w:t>
      </w:r>
    </w:p>
    <w:p>
      <w:pPr>
        <w:spacing w:before="0" w:after="0" w:line="408" w:lineRule="exact"/>
        <w:ind w:left="0" w:right="0" w:firstLine="576"/>
        <w:jc w:val="left"/>
      </w:pPr>
      <w:r>
        <w:rPr/>
        <w:t xml:space="preserve">(b) Provide a mix of unit sizes or number of bedrooms; or</w:t>
      </w:r>
    </w:p>
    <w:p>
      <w:pPr>
        <w:spacing w:before="0" w:after="0" w:line="408" w:lineRule="exact"/>
        <w:ind w:left="0" w:right="0" w:firstLine="576"/>
        <w:jc w:val="left"/>
      </w:pPr>
      <w:r>
        <w:rPr/>
        <w:t xml:space="preserve">(c) Include other uses.</w:t>
      </w:r>
    </w:p>
    <w:p>
      <w:pPr>
        <w:spacing w:before="0" w:after="0" w:line="408" w:lineRule="exact"/>
        <w:ind w:left="0" w:right="0" w:firstLine="576"/>
        <w:jc w:val="left"/>
      </w:pPr>
      <w:r>
        <w:rPr/>
        <w:t xml:space="preserve">(3) A city or county subject to the provisions of this section also may not require co-living housing to:</w:t>
      </w:r>
    </w:p>
    <w:p>
      <w:pPr>
        <w:spacing w:before="0" w:after="0" w:line="408" w:lineRule="exact"/>
        <w:ind w:left="0" w:right="0" w:firstLine="576"/>
        <w:jc w:val="left"/>
      </w:pPr>
      <w:r>
        <w:rPr/>
        <w:t xml:space="preserve">(a) Provide off-street parking within one-half mile walking distance of a major transit stop; or</w:t>
      </w:r>
    </w:p>
    <w:p>
      <w:pPr>
        <w:spacing w:before="0" w:after="0" w:line="408" w:lineRule="exact"/>
        <w:ind w:left="0" w:right="0" w:firstLine="576"/>
        <w:jc w:val="left"/>
      </w:pPr>
      <w:r>
        <w:rPr/>
        <w:t xml:space="preserve">(b) Provide more than 0.25 off-street parking spaces per sleeping unit.</w:t>
      </w:r>
    </w:p>
    <w:p>
      <w:pPr>
        <w:spacing w:before="0" w:after="0" w:line="408" w:lineRule="exact"/>
        <w:ind w:left="0" w:right="0" w:firstLine="576"/>
        <w:jc w:val="left"/>
      </w:pPr>
      <w:r>
        <w:rPr/>
        <w:t xml:space="preserve">(4) A city or county may not require through development regulations any standards for co-living housing that are more restrictive than those that are required for other types of residential uses in the same zone.</w:t>
      </w:r>
    </w:p>
    <w:p>
      <w:pPr>
        <w:spacing w:before="0" w:after="0" w:line="408" w:lineRule="exact"/>
        <w:ind w:left="0" w:right="0" w:firstLine="576"/>
        <w:jc w:val="left"/>
      </w:pPr>
      <w:r>
        <w:rPr/>
        <w:t xml:space="preserve">(5) A city or county may only require a review, notice, or public meeting for co-living housing that is required for other types of residential uses in the same location, unless otherwise required by state law including, but not limited to, shoreline regulations under chapter 90.58 RCW.</w:t>
      </w:r>
    </w:p>
    <w:p>
      <w:pPr>
        <w:spacing w:before="0" w:after="0" w:line="408" w:lineRule="exact"/>
        <w:ind w:left="0" w:right="0" w:firstLine="576"/>
        <w:jc w:val="left"/>
      </w:pPr>
      <w:r>
        <w:rPr/>
        <w:t xml:space="preserve">(6) A city or county may not exclude co-living housing from participating in affordable housing incentive programs under RCW 36.70A.540.</w:t>
      </w:r>
    </w:p>
    <w:p>
      <w:pPr>
        <w:spacing w:before="0" w:after="0" w:line="408" w:lineRule="exact"/>
        <w:ind w:left="0" w:right="0" w:firstLine="576"/>
        <w:jc w:val="left"/>
      </w:pPr>
      <w:r>
        <w:rPr/>
        <w:t xml:space="preserve">(7) A city or county may not treat a sleeping unit in co-living housing as more than one-quarter of a dwelling unit for purposes of calculating dwelling unit density or fees for permitting and utility connections.</w:t>
      </w:r>
    </w:p>
    <w:p>
      <w:pPr>
        <w:spacing w:before="0" w:after="0" w:line="408" w:lineRule="exact"/>
        <w:ind w:left="0" w:right="0" w:firstLine="576"/>
        <w:jc w:val="left"/>
      </w:pPr>
      <w:r>
        <w:rPr/>
        <w:t xml:space="preserve">(8)(a) A city or county subject to the requirements of this section must adopt or amend by ordinance and incorporate into their development regulations, zoning regulations, and other official controls the requirements of this section to take effect six months after the jurisdiction's next periodic comprehensive plan update required under RCW 36.70A.130.</w:t>
      </w:r>
    </w:p>
    <w:p>
      <w:pPr>
        <w:spacing w:before="0" w:after="0" w:line="408" w:lineRule="exact"/>
        <w:ind w:left="0" w:right="0" w:firstLine="576"/>
        <w:jc w:val="left"/>
      </w:pPr>
      <w:r>
        <w:rPr/>
        <w:t xml:space="preserve">(b) In any city or county that has not adopted or amended ordinances, regulations, or other official controls as required under this section, the requirements of this section supersede, preempt, and invalidate any conflicting local development regulations.</w:t>
      </w:r>
    </w:p>
    <w:p>
      <w:pPr>
        <w:spacing w:before="0" w:after="0" w:line="408" w:lineRule="exact"/>
        <w:ind w:left="0" w:right="0" w:firstLine="576"/>
        <w:jc w:val="left"/>
      </w:pPr>
      <w:r>
        <w:rPr/>
        <w:t xml:space="preserve">(9) For the purposes of this section, the following definitions apply:</w:t>
      </w:r>
    </w:p>
    <w:p>
      <w:pPr>
        <w:spacing w:before="0" w:after="0" w:line="408" w:lineRule="exact"/>
        <w:ind w:left="0" w:right="0" w:firstLine="576"/>
        <w:jc w:val="left"/>
      </w:pPr>
      <w:r>
        <w:rPr/>
        <w:t xml:space="preserve">(a) "Co-living housing" means a residential development with sleeping units that are independently rented and lockable and provide living and sleeping space, and residents share kitchen facilities with other sleeping units in the building. Local governments may use other names to refer to co-living housing including, but not limited to, congregate living facilities, single room occupancy, rooming house, boarding house, lodging house, and residential suites.</w:t>
      </w:r>
    </w:p>
    <w:p>
      <w:pPr>
        <w:spacing w:before="0" w:after="0" w:line="408" w:lineRule="exact"/>
        <w:ind w:left="0" w:right="0" w:firstLine="576"/>
        <w:jc w:val="left"/>
      </w:pPr>
      <w:r>
        <w:rPr/>
        <w:t xml:space="preserve">(b) "Major transit stop" means:</w:t>
      </w:r>
    </w:p>
    <w:p>
      <w:pPr>
        <w:spacing w:before="0" w:after="0" w:line="408" w:lineRule="exact"/>
        <w:ind w:left="0" w:right="0" w:firstLine="576"/>
        <w:jc w:val="left"/>
      </w:pPr>
      <w:r>
        <w:rPr/>
        <w:t xml:space="preserve">(i) A stop on a high capacity transportation system funded or expanded under the provisions of chapter 81.104 RCW;</w:t>
      </w:r>
    </w:p>
    <w:p>
      <w:pPr>
        <w:spacing w:before="0" w:after="0" w:line="408" w:lineRule="exact"/>
        <w:ind w:left="0" w:right="0" w:firstLine="576"/>
        <w:jc w:val="left"/>
      </w:pPr>
      <w:r>
        <w:rPr/>
        <w:t xml:space="preserve">(ii) Commuter rail stops;</w:t>
      </w:r>
    </w:p>
    <w:p>
      <w:pPr>
        <w:spacing w:before="0" w:after="0" w:line="408" w:lineRule="exact"/>
        <w:ind w:left="0" w:right="0" w:firstLine="576"/>
        <w:jc w:val="left"/>
      </w:pPr>
      <w:r>
        <w:rPr/>
        <w:t xml:space="preserve">(iii) Stops on rail or fixed guideway systems, including transitways;</w:t>
      </w:r>
    </w:p>
    <w:p>
      <w:pPr>
        <w:spacing w:before="0" w:after="0" w:line="408" w:lineRule="exact"/>
        <w:ind w:left="0" w:right="0" w:firstLine="576"/>
        <w:jc w:val="left"/>
      </w:pPr>
      <w:r>
        <w:rPr/>
        <w:t xml:space="preserve">(iv) Stops on bus rapid transit routes or routes that run on high occupancy vehicle lanes; or</w:t>
      </w:r>
    </w:p>
    <w:p>
      <w:pPr>
        <w:spacing w:before="0" w:after="0" w:line="408" w:lineRule="exact"/>
        <w:ind w:left="0" w:right="0" w:firstLine="576"/>
        <w:jc w:val="left"/>
      </w:pPr>
      <w:r>
        <w:rPr/>
        <w:t xml:space="preserve">(v) Stops for a bus or other transit mode providing actual fixed route service at intervals of at least 15 minutes for at least five hours during the peak hours of operation on weekdays.</w:t>
      </w:r>
    </w:p>
    <w:p/>
    <w:p>
      <w:pPr>
        <w:jc w:val="center"/>
      </w:pPr>
      <w:r>
        <w:rPr>
          <w:b/>
        </w:rPr>
        <w:t>--- END ---</w:t>
      </w:r>
    </w:p>
    <w:sectPr>
      <w:pgNumType w:start="1"/>
      <w:footerReference xmlns:r="http://schemas.openxmlformats.org/officeDocument/2006/relationships" r:id="Rf34c5be2d9444c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eb4fb1159242dd" /><Relationship Type="http://schemas.openxmlformats.org/officeDocument/2006/relationships/footer" Target="/word/footer1.xml" Id="Rf34c5be2d9444c94" /></Relationships>
</file>