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428926db194577" /></Relationships>
</file>

<file path=word/document.xml><?xml version="1.0" encoding="utf-8"?>
<w:document xmlns:w="http://schemas.openxmlformats.org/wordprocessingml/2006/main">
  <w:body>
    <w:p>
      <w:r>
        <w:t>Z-0481.1</w:t>
      </w:r>
    </w:p>
    <w:p>
      <w:pPr>
        <w:jc w:val="center"/>
      </w:pPr>
      <w:r>
        <w:t>_______________________________________________</w:t>
      </w:r>
    </w:p>
    <w:p/>
    <w:p>
      <w:pPr>
        <w:jc w:val="center"/>
      </w:pPr>
      <w:r>
        <w:rPr>
          <w:b/>
        </w:rPr>
        <w:t>SENATE BILL 5903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 Wilson, Nobles, Frame, Hunt, Trudeau, and Wellman; by request of Professional Educator Standards Board</w:t>
      </w:r>
    </w:p>
    <w:p/>
    <w:p>
      <w:r>
        <w:rPr>
          <w:t xml:space="preserve">Prefiled 12/22/23.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representation in the educator preparation act; and amending RCW 28A.410.200.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200</w:t>
      </w:r>
      <w:r>
        <w:rPr/>
        <w:t xml:space="preserve"> and 2017 c 189 s 1 are each amended to read as follows:</w:t>
      </w:r>
    </w:p>
    <w:p>
      <w:pPr>
        <w:spacing w:before="0" w:after="0" w:line="408" w:lineRule="exact"/>
        <w:ind w:left="0" w:right="0" w:firstLine="576"/>
        <w:jc w:val="left"/>
      </w:pPr>
      <w:r>
        <w:rPr/>
        <w:t xml:space="preserve">(1)(a) The Washington professional educator standards board is created, consisting of </w:t>
      </w:r>
      <w:r>
        <w:t>((</w:t>
      </w:r>
      <w:r>
        <w:rPr>
          <w:strike/>
        </w:rPr>
        <w:t xml:space="preserve">twelve</w:t>
      </w:r>
      <w:r>
        <w:t>))</w:t>
      </w:r>
      <w:r>
        <w:rPr/>
        <w:t xml:space="preserve"> </w:t>
      </w:r>
      <w:r>
        <w:rPr>
          <w:u w:val="single"/>
        </w:rPr>
        <w:t xml:space="preserve">13</w:t>
      </w:r>
      <w:r>
        <w:rPr/>
        <w:t xml:space="preserve"> members to be appointed by the governor to four-year terms </w:t>
      </w:r>
      <w:r>
        <w:rPr>
          <w:u w:val="single"/>
        </w:rPr>
        <w:t xml:space="preserve">except for the student member, who shall serve a two-year term,</w:t>
      </w:r>
      <w:r>
        <w:rPr/>
        <w:t xml:space="preserve"> and the superintendent of public instruction or the superintendent's designee. </w:t>
      </w:r>
      <w:r>
        <w:t>((</w:t>
      </w:r>
      <w:r>
        <w:rPr>
          <w:strike/>
        </w:rPr>
        <w:t xml:space="preserve">On August 1, 2009, the board shall be reduced to twelve members.</w:t>
      </w:r>
      <w:r>
        <w:t>))</w:t>
      </w:r>
    </w:p>
    <w:p>
      <w:pPr>
        <w:spacing w:before="0" w:after="0" w:line="408" w:lineRule="exact"/>
        <w:ind w:left="0" w:right="0" w:firstLine="576"/>
        <w:jc w:val="left"/>
      </w:pPr>
      <w:r>
        <w:rPr/>
        <w:t xml:space="preserve">(b) Vacancies on the board shall be filled by appointment or reappointment by the governor to terms of four years </w:t>
      </w:r>
      <w:r>
        <w:rPr>
          <w:u w:val="single"/>
        </w:rPr>
        <w:t xml:space="preserve">except for the student member, who shall serve a two-year term</w:t>
      </w:r>
      <w:r>
        <w:rPr/>
        <w:t xml:space="preserve">.</w:t>
      </w:r>
    </w:p>
    <w:p>
      <w:pPr>
        <w:spacing w:before="0" w:after="0" w:line="408" w:lineRule="exact"/>
        <w:ind w:left="0" w:right="0" w:firstLine="576"/>
        <w:jc w:val="left"/>
      </w:pPr>
      <w:r>
        <w:rPr/>
        <w:t xml:space="preserve">(c) No person may serve as a member of the board for more than two consecutive full </w:t>
      </w:r>
      <w:r>
        <w:t>((</w:t>
      </w:r>
      <w:r>
        <w:rPr>
          <w:strike/>
        </w:rPr>
        <w:t xml:space="preserve">four-year</w:t>
      </w:r>
      <w:r>
        <w:t>))</w:t>
      </w:r>
      <w:r>
        <w:rPr/>
        <w:t xml:space="preserve"> terms.</w:t>
      </w:r>
    </w:p>
    <w:p>
      <w:pPr>
        <w:spacing w:before="0" w:after="0" w:line="408" w:lineRule="exact"/>
        <w:ind w:left="0" w:right="0" w:firstLine="576"/>
        <w:jc w:val="left"/>
      </w:pPr>
      <w:r>
        <w:rPr/>
        <w:t xml:space="preserve">(d) The governor shall biennially appoint the chair of the board. No board member may serve as chair for more than four consecutive years.</w:t>
      </w:r>
    </w:p>
    <w:p>
      <w:pPr>
        <w:spacing w:before="0" w:after="0" w:line="408" w:lineRule="exact"/>
        <w:ind w:left="0" w:right="0" w:firstLine="576"/>
        <w:jc w:val="left"/>
      </w:pPr>
      <w:r>
        <w:rPr/>
        <w:t xml:space="preserve">(2)</w:t>
      </w:r>
      <w:r>
        <w:rPr>
          <w:u w:val="single"/>
        </w:rPr>
        <w:t xml:space="preserve">(a)</w:t>
      </w:r>
      <w:r>
        <w:rPr/>
        <w:t xml:space="preserve"> A majority of the members of the board shall be active practitioners with the majority being classroom based. Membership on the board shall include individuals having one or more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Experience in one or more of the education roles for which state preparation program approval is required and certificates issued;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Experience providing or leading a state-approved teacher or educator preparation program;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Experience providing mentoring and coaching to education professionals or others;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Education-related community experience.</w:t>
      </w:r>
    </w:p>
    <w:p>
      <w:pPr>
        <w:spacing w:before="0" w:after="0" w:line="408" w:lineRule="exact"/>
        <w:ind w:left="0" w:right="0" w:firstLine="576"/>
        <w:jc w:val="left"/>
      </w:pPr>
      <w:r>
        <w:rPr>
          <w:u w:val="single"/>
        </w:rPr>
        <w:t xml:space="preserve">(b) One of the members shall be a student, either an undergraduate or a graduate student, enrolled in a board-approved preparation program in the state.</w:t>
      </w:r>
    </w:p>
    <w:p>
      <w:pPr>
        <w:spacing w:before="0" w:after="0" w:line="408" w:lineRule="exact"/>
        <w:ind w:left="0" w:right="0" w:firstLine="576"/>
        <w:jc w:val="left"/>
      </w:pPr>
      <w:r>
        <w:rPr/>
        <w:t xml:space="preserve">(3) In appointing board members, the governor shall consider the individual's commitment to quality education and the ongoing improvement of instruction, experiences in the public schools or private schools, involvement in developing quality teaching preparation and support programs, and vision for the most effective yet practical system of assuring teaching quality. The governor shall also consider the diversity of the population of the state.</w:t>
      </w:r>
    </w:p>
    <w:p>
      <w:pPr>
        <w:spacing w:before="0" w:after="0" w:line="408" w:lineRule="exact"/>
        <w:ind w:left="0" w:right="0" w:firstLine="576"/>
        <w:jc w:val="left"/>
      </w:pPr>
      <w:r>
        <w:rPr/>
        <w:t xml:space="preserve">(4) All appointments to the board made by the governor are subject to confirmation by the senate.</w:t>
      </w:r>
    </w:p>
    <w:p>
      <w:pPr>
        <w:spacing w:before="0" w:after="0" w:line="408" w:lineRule="exact"/>
        <w:ind w:left="0" w:right="0" w:firstLine="576"/>
        <w:jc w:val="left"/>
      </w:pPr>
      <w:r>
        <w:rPr/>
        <w:t xml:space="preserve">(5) Each member of the board shall be compensated in accordance with RCW 43.03.240 and shall be reimbursed for travel expenses incurred in carrying out the duties of the board in accordance with RCW 43.03.050 and 43.03.060.</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(7) Members of the board shall hire an executive director and an administrative assistant to reside in the office of the superintendent of public instruction for administrative purposes only.</w:t>
      </w:r>
    </w:p>
    <w:p>
      <w:pPr>
        <w:spacing w:before="0" w:after="0" w:line="408" w:lineRule="exact"/>
        <w:ind w:left="0" w:right="0" w:firstLine="576"/>
        <w:jc w:val="left"/>
      </w:pPr>
      <w:r>
        <w:rPr/>
        <w:t xml:space="preserve">(8) Members of the board may create informal advisory groups as needed to inform the board's work.</w:t>
      </w:r>
    </w:p>
    <w:p/>
    <w:p>
      <w:pPr>
        <w:jc w:val="center"/>
      </w:pPr>
      <w:r>
        <w:rPr>
          <w:b/>
        </w:rPr>
        <w:t>--- END ---</w:t>
      </w:r>
    </w:p>
    <w:sectPr>
      <w:pgNumType w:start="1"/>
      <w:footerReference xmlns:r="http://schemas.openxmlformats.org/officeDocument/2006/relationships" r:id="Re4ed9a73e9a24d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c7642a5904238" /><Relationship Type="http://schemas.openxmlformats.org/officeDocument/2006/relationships/footer" Target="/word/footer1.xml" Id="Re4ed9a73e9a24d4f" /></Relationships>
</file>