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6a0c126f444ed6" /></Relationships>
</file>

<file path=word/document.xml><?xml version="1.0" encoding="utf-8"?>
<w:document xmlns:w="http://schemas.openxmlformats.org/wordprocessingml/2006/main">
  <w:body>
    <w:p>
      <w:r>
        <w:t>S-3628.2</w:t>
      </w:r>
    </w:p>
    <w:p>
      <w:pPr>
        <w:jc w:val="center"/>
      </w:pPr>
      <w:r>
        <w:t>_______________________________________________</w:t>
      </w:r>
    </w:p>
    <w:p/>
    <w:p>
      <w:pPr>
        <w:jc w:val="center"/>
      </w:pPr>
      <w:r>
        <w:rPr>
          <w:b/>
        </w:rPr>
        <w:t>SENATE BILL 5916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Braun, Hasegawa, and J. Wilson</w:t>
      </w:r>
    </w:p>
    <w:p/>
    <w:p>
      <w:r>
        <w:rPr>
          <w:t xml:space="preserve">Prefiled 12/28/23.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the indigent defense task force; adding a new section to chapter 10.101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indigent defense task force created in law through chapter 156, Laws of 1988, and chapter 409, Laws of 1989, is reinstated to study the current system in Washington for providing representation to persons who could not otherwise afford counsel.</w:t>
      </w:r>
    </w:p>
    <w:p>
      <w:pPr>
        <w:spacing w:before="0" w:after="0" w:line="408" w:lineRule="exact"/>
        <w:ind w:left="0" w:right="0" w:firstLine="576"/>
        <w:jc w:val="left"/>
      </w:pPr>
      <w:r>
        <w:rPr/>
        <w:t xml:space="preserve">(2) The members of the task force shall consist of:</w:t>
      </w:r>
    </w:p>
    <w:p>
      <w:pPr>
        <w:spacing w:before="0" w:after="0" w:line="408" w:lineRule="exact"/>
        <w:ind w:left="0" w:right="0" w:firstLine="576"/>
        <w:jc w:val="left"/>
      </w:pPr>
      <w:r>
        <w:rPr/>
        <w:t xml:space="preserve">(a) One member appointed by the governor;</w:t>
      </w:r>
    </w:p>
    <w:p>
      <w:pPr>
        <w:spacing w:before="0" w:after="0" w:line="408" w:lineRule="exact"/>
        <w:ind w:left="0" w:right="0" w:firstLine="576"/>
        <w:jc w:val="left"/>
      </w:pPr>
      <w:r>
        <w:rPr/>
        <w:t xml:space="preserve">(b) The director of the office of financial management or the director's designee;</w:t>
      </w:r>
    </w:p>
    <w:p>
      <w:pPr>
        <w:spacing w:before="0" w:after="0" w:line="408" w:lineRule="exact"/>
        <w:ind w:left="0" w:right="0" w:firstLine="576"/>
        <w:jc w:val="left"/>
      </w:pPr>
      <w:r>
        <w:rPr/>
        <w:t xml:space="preserve">(c) The director of the office of public defense or the director's designee;</w:t>
      </w:r>
    </w:p>
    <w:p>
      <w:pPr>
        <w:spacing w:before="0" w:after="0" w:line="408" w:lineRule="exact"/>
        <w:ind w:left="0" w:right="0" w:firstLine="576"/>
        <w:jc w:val="left"/>
      </w:pPr>
      <w:r>
        <w:rPr/>
        <w:t xml:space="preserve">(d) One member appointed by the chief justice of the state supreme court;</w:t>
      </w:r>
    </w:p>
    <w:p>
      <w:pPr>
        <w:spacing w:before="0" w:after="0" w:line="408" w:lineRule="exact"/>
        <w:ind w:left="0" w:right="0" w:firstLine="576"/>
        <w:jc w:val="left"/>
      </w:pPr>
      <w:r>
        <w:rPr/>
        <w:t xml:space="preserve">(e) Two members appointed by the Washington state bar association, at least one of whom must currently provide indigent criminal defense representation;</w:t>
      </w:r>
    </w:p>
    <w:p>
      <w:pPr>
        <w:spacing w:before="0" w:after="0" w:line="408" w:lineRule="exact"/>
        <w:ind w:left="0" w:right="0" w:firstLine="576"/>
        <w:jc w:val="left"/>
      </w:pPr>
      <w:r>
        <w:rPr/>
        <w:t xml:space="preserve">(f) Two members appointed by the Washington state association of counties, one from eastern Washington and one from western Washington;</w:t>
      </w:r>
    </w:p>
    <w:p>
      <w:pPr>
        <w:spacing w:before="0" w:after="0" w:line="408" w:lineRule="exact"/>
        <w:ind w:left="0" w:right="0" w:firstLine="576"/>
        <w:jc w:val="left"/>
      </w:pPr>
      <w:r>
        <w:rPr/>
        <w:t xml:space="preserve">(g) One member appointed by the association of Washington cities;</w:t>
      </w:r>
    </w:p>
    <w:p>
      <w:pPr>
        <w:spacing w:before="0" w:after="0" w:line="408" w:lineRule="exact"/>
        <w:ind w:left="0" w:right="0" w:firstLine="576"/>
        <w:jc w:val="left"/>
      </w:pPr>
      <w:r>
        <w:rPr/>
        <w:t xml:space="preserve">(h) One member appointed by the Washington association of prosecuting attorneys;</w:t>
      </w:r>
    </w:p>
    <w:p>
      <w:pPr>
        <w:spacing w:before="0" w:after="0" w:line="408" w:lineRule="exact"/>
        <w:ind w:left="0" w:right="0" w:firstLine="576"/>
        <w:jc w:val="left"/>
      </w:pPr>
      <w:r>
        <w:rPr/>
        <w:t xml:space="preserve">(i) Two members appointed by the speaker of the house of representatives from each of the two largest caucuses in the house of representatives; and</w:t>
      </w:r>
    </w:p>
    <w:p>
      <w:pPr>
        <w:spacing w:before="0" w:after="0" w:line="408" w:lineRule="exact"/>
        <w:ind w:left="0" w:right="0" w:firstLine="576"/>
        <w:jc w:val="left"/>
      </w:pPr>
      <w:r>
        <w:rPr/>
        <w:t xml:space="preserve">(j) Two members appointed by the president of the senate from each of the two largest caucuses of the senate.</w:t>
      </w:r>
    </w:p>
    <w:p>
      <w:pPr>
        <w:spacing w:before="0" w:after="0" w:line="408" w:lineRule="exact"/>
        <w:ind w:left="0" w:right="0" w:firstLine="576"/>
        <w:jc w:val="left"/>
      </w:pPr>
      <w:r>
        <w:rPr/>
        <w:t xml:space="preserve">(3) The task force shall review the current systems employed to provide trial representation to indigent persons in cases where right to counsel attaches. By January 1, 2025, the task force shall report its findings to the governor, supreme court, and appropriate committees of the legislature. The report shall:</w:t>
      </w:r>
    </w:p>
    <w:p>
      <w:pPr>
        <w:spacing w:before="0" w:after="0" w:line="408" w:lineRule="exact"/>
        <w:ind w:left="0" w:right="0" w:firstLine="576"/>
        <w:jc w:val="left"/>
      </w:pPr>
      <w:r>
        <w:rPr/>
        <w:t xml:space="preserve">(a) Summarize the current methods of providing indigent services in different regions of the state, their costs, and caseloads;</w:t>
      </w:r>
    </w:p>
    <w:p>
      <w:pPr>
        <w:spacing w:before="0" w:after="0" w:line="408" w:lineRule="exact"/>
        <w:ind w:left="0" w:right="0" w:firstLine="576"/>
        <w:jc w:val="left"/>
      </w:pPr>
      <w:r>
        <w:rPr/>
        <w:t xml:space="preserve">(b) Review delays and other impacts caused by current staffing levels for indigent defense;</w:t>
      </w:r>
    </w:p>
    <w:p>
      <w:pPr>
        <w:spacing w:before="0" w:after="0" w:line="408" w:lineRule="exact"/>
        <w:ind w:left="0" w:right="0" w:firstLine="576"/>
        <w:jc w:val="left"/>
      </w:pPr>
      <w:r>
        <w:rPr/>
        <w:t xml:space="preserve">(c) Consider published public defense workload standards and recommendations;</w:t>
      </w:r>
    </w:p>
    <w:p>
      <w:pPr>
        <w:spacing w:before="0" w:after="0" w:line="408" w:lineRule="exact"/>
        <w:ind w:left="0" w:right="0" w:firstLine="576"/>
        <w:jc w:val="left"/>
      </w:pPr>
      <w:r>
        <w:rPr/>
        <w:t xml:space="preserve">(d) Consider workforce recruitment needs in rural and underserved areas of the state;</w:t>
      </w:r>
    </w:p>
    <w:p>
      <w:pPr>
        <w:spacing w:before="0" w:after="0" w:line="408" w:lineRule="exact"/>
        <w:ind w:left="0" w:right="0" w:firstLine="576"/>
        <w:jc w:val="left"/>
      </w:pPr>
      <w:r>
        <w:rPr/>
        <w:t xml:space="preserve">(e) Consider alternative delivery systems which have been proposed for public defense services; and</w:t>
      </w:r>
    </w:p>
    <w:p>
      <w:pPr>
        <w:spacing w:before="0" w:after="0" w:line="408" w:lineRule="exact"/>
        <w:ind w:left="0" w:right="0" w:firstLine="576"/>
        <w:jc w:val="left"/>
      </w:pPr>
      <w:r>
        <w:rPr/>
        <w:t xml:space="preserve">(f) Make recommendations for improvement.</w:t>
      </w:r>
    </w:p>
    <w:p>
      <w:pPr>
        <w:spacing w:before="0" w:after="0" w:line="408" w:lineRule="exact"/>
        <w:ind w:left="0" w:right="0" w:firstLine="576"/>
        <w:jc w:val="left"/>
      </w:pPr>
      <w:r>
        <w:rPr/>
        <w:t xml:space="preserve">(4) Staff support for the task force shall be provided by the office of public defense. Staff support for legislative members shall be provided by the senate committee services and the house of representatives office of program research.</w:t>
      </w:r>
    </w:p>
    <w:p>
      <w:pPr>
        <w:spacing w:before="0" w:after="0" w:line="408" w:lineRule="exact"/>
        <w:ind w:left="0" w:right="0" w:firstLine="576"/>
        <w:jc w:val="left"/>
      </w:pPr>
      <w:r>
        <w:rPr/>
        <w:t xml:space="preserve">(5) The task force shall choose cochairs from among its legislative membership. The director of the office of public defense or the director's designee shall convene the first meeting of the task force.</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task force may contract with additional persons who have specific technical expertise if the expertise is necessary to carry out the mandates of this section. The task force may enter into such a contract only if an appropriation is specifically provided for this purpose.</w:t>
      </w:r>
    </w:p>
    <w:p>
      <w:pPr>
        <w:spacing w:before="0" w:after="0" w:line="408" w:lineRule="exact"/>
        <w:ind w:left="0" w:right="0" w:firstLine="576"/>
        <w:jc w:val="left"/>
      </w:pPr>
      <w:r>
        <w:rPr/>
        <w:t xml:space="preserve">(8)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dcdfd66c64a44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d09306bb4245b8" /><Relationship Type="http://schemas.openxmlformats.org/officeDocument/2006/relationships/footer" Target="/word/footer1.xml" Id="Rbdcdfd66c64a4413" /></Relationships>
</file>