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2bc9e73774b02" /></Relationships>
</file>

<file path=word/document.xml><?xml version="1.0" encoding="utf-8"?>
<w:document xmlns:w="http://schemas.openxmlformats.org/wordprocessingml/2006/main">
  <w:body>
    <w:p>
      <w:r>
        <w:t>S-3751.1</w:t>
      </w:r>
    </w:p>
    <w:p>
      <w:pPr>
        <w:jc w:val="center"/>
      </w:pPr>
      <w:r>
        <w:t>_______________________________________________</w:t>
      </w:r>
    </w:p>
    <w:p/>
    <w:p>
      <w:pPr>
        <w:jc w:val="center"/>
      </w:pPr>
      <w:r>
        <w:rPr>
          <w:b/>
        </w:rPr>
        <w:t>SENATE BILL 5979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Conway, Saldaña, Randall, Kuderer, Liias, Kauffman, Van De Wege, Hasegawa, Nobles, Valdez, and C. Wilson</w:t>
      </w:r>
    </w:p>
    <w:p/>
    <w:p>
      <w:r>
        <w:rPr>
          <w:t xml:space="preserve">Prefiled 01/04/24.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accrued leave for construction workers; amending RCW 49.46.210;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w:t>
      </w:r>
      <w:r>
        <w:t>((</w:t>
      </w:r>
      <w:r>
        <w:rPr>
          <w:strike/>
        </w:rPr>
        <w:t xml:space="preserve">For workers covered under the North American industry classification system industry code 23, except for North American industry classification system code 236100, residential building construction,</w:t>
      </w:r>
      <w:r>
        <w:t>))</w:t>
      </w:r>
      <w:r>
        <w:rPr/>
        <w:t xml:space="preserve"> </w:t>
      </w:r>
      <w:r>
        <w:rPr>
          <w:u w:val="single"/>
        </w:rPr>
        <w:t xml:space="preserve">(i) A construction industry employer must pay a construction worker,</w:t>
      </w:r>
      <w:r>
        <w:rPr/>
        <w:t xml:space="preserve"> who </w:t>
      </w:r>
      <w:r>
        <w:t>((</w:t>
      </w:r>
      <w:r>
        <w:rPr>
          <w:strike/>
        </w:rPr>
        <w:t xml:space="preserve">have</w:t>
      </w:r>
      <w:r>
        <w:t>))</w:t>
      </w:r>
      <w:r>
        <w:rPr/>
        <w:t xml:space="preserve"> </w:t>
      </w:r>
      <w:r>
        <w:rPr>
          <w:u w:val="single"/>
        </w:rPr>
        <w:t xml:space="preserve">has</w:t>
      </w:r>
      <w:r>
        <w:rPr/>
        <w:t xml:space="preserve"> not met the 90th day eligibility under (d) of this subsection at the time of separation, </w:t>
      </w:r>
      <w:r>
        <w:t>((</w:t>
      </w:r>
      <w:r>
        <w:rPr>
          <w:strike/>
        </w:rPr>
        <w:t xml:space="preserve">the employer must pay the former worker</w:t>
      </w:r>
      <w:r>
        <w:t>))</w:t>
      </w:r>
      <w:r>
        <w:rPr/>
        <w:t xml:space="preserve"> the balance of </w:t>
      </w:r>
      <w:r>
        <w:t>((</w:t>
      </w:r>
      <w:r>
        <w:rPr>
          <w:strike/>
        </w:rPr>
        <w:t xml:space="preserve">their</w:t>
      </w:r>
      <w:r>
        <w:t>))</w:t>
      </w:r>
      <w:r>
        <w:rPr/>
        <w:t xml:space="preserve"> </w:t>
      </w:r>
      <w:r>
        <w:rPr>
          <w:u w:val="single"/>
        </w:rPr>
        <w:t xml:space="preserve">the worker's</w:t>
      </w:r>
      <w:r>
        <w:rPr/>
        <w:t xml:space="preserve"> accrued and unused paid sick leave at the end of the established pay period</w:t>
      </w:r>
      <w:r>
        <w:t>((</w:t>
      </w:r>
      <w:r>
        <w:rPr>
          <w:strike/>
        </w:rPr>
        <w:t xml:space="preserve">, pursuant to RCW 49.48.010(2),</w:t>
      </w:r>
      <w:r>
        <w:t>))</w:t>
      </w:r>
      <w:r>
        <w:rPr/>
        <w:t xml:space="preserve"> following the worker's separation </w:t>
      </w:r>
      <w:r>
        <w:rPr>
          <w:u w:val="single"/>
        </w:rPr>
        <w:t xml:space="preserve">pursuant to RCW 49.48.010(2)</w:t>
      </w:r>
      <w:r>
        <w:rPr/>
        <w:t xml:space="preserve">.</w:t>
      </w:r>
    </w:p>
    <w:p>
      <w:pPr>
        <w:spacing w:before="0" w:after="0" w:line="408" w:lineRule="exact"/>
        <w:ind w:left="0" w:right="0" w:firstLine="576"/>
        <w:jc w:val="left"/>
      </w:pPr>
      <w:r>
        <w:rPr>
          <w:u w:val="single"/>
        </w:rPr>
        <w:t xml:space="preserve">(ii) The definitions in this subsection (1)(l)(ii) apply throughout this subsection (1)(l) unless the context clearly requires otherwise.</w:t>
      </w:r>
    </w:p>
    <w:p>
      <w:pPr>
        <w:spacing w:before="0" w:after="0" w:line="408" w:lineRule="exact"/>
        <w:ind w:left="0" w:right="0" w:firstLine="576"/>
        <w:jc w:val="left"/>
      </w:pPr>
      <w:r>
        <w:rPr>
          <w:u w:val="single"/>
        </w:rPr>
        <w:t xml:space="preserve">(A) "Construction worker" means a worker who performed service, maintenance, or construction work on a jobsite, in the field or in a fabrication shop using the tools of the worker's trade or craft.</w:t>
      </w:r>
    </w:p>
    <w:p>
      <w:pPr>
        <w:spacing w:before="0" w:after="0" w:line="408" w:lineRule="exact"/>
        <w:ind w:left="0" w:right="0" w:firstLine="576"/>
        <w:jc w:val="left"/>
      </w:pPr>
      <w:r>
        <w:rPr>
          <w:u w:val="single"/>
        </w:rPr>
        <w:t xml:space="preserve">(B) "Construction industry employer" means an employer in the industry described in North American industry classification system industry code 23, except for residential building construction code 2361.</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49abea9eb84f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d710d51c44545" /><Relationship Type="http://schemas.openxmlformats.org/officeDocument/2006/relationships/footer" Target="/word/footer1.xml" Id="R9149abea9eb84f91" /></Relationships>
</file>