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d3e78b643c428d" /></Relationships>
</file>

<file path=word/document.xml><?xml version="1.0" encoding="utf-8"?>
<w:document xmlns:w="http://schemas.openxmlformats.org/wordprocessingml/2006/main">
  <w:body>
    <w:p>
      <w:r>
        <w:t>Z-0585.1</w:t>
      </w:r>
    </w:p>
    <w:p>
      <w:pPr>
        <w:jc w:val="center"/>
      </w:pPr>
      <w:r>
        <w:t>_______________________________________________</w:t>
      </w:r>
    </w:p>
    <w:p/>
    <w:p>
      <w:pPr>
        <w:jc w:val="center"/>
      </w:pPr>
      <w:r>
        <w:rPr>
          <w:b/>
        </w:rPr>
        <w:t>SENATE BILL 6014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Wellman, Trudeau, Dhingra, Nobles, Pedersen, Salomon, Shewmake, Stanford, Valdez, and C. Wilson; by request of Office of Financial Management</w:t>
      </w:r>
    </w:p>
    <w:p/>
    <w:p>
      <w:r>
        <w:rPr>
          <w:t xml:space="preserve">Prefiled 01/05/24.</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special education enrollment funding cap; and amending RCW 28A.150.390.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2023 c 417 s 3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and 28A.150.415.</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 count enrollment of students ages three and four and those five year olds not yet enrolled in kindergarten who are eligible for and receiving special education, multiplied by the district's base allocation per full-time equivalent student, multiplied by 1.2;</w:t>
      </w:r>
    </w:p>
    <w:p>
      <w:pPr>
        <w:spacing w:before="0" w:after="0" w:line="408" w:lineRule="exact"/>
        <w:ind w:left="0" w:right="0" w:firstLine="576"/>
        <w:jc w:val="left"/>
      </w:pPr>
      <w:r>
        <w:rPr/>
        <w:t xml:space="preserve">(b)(i) Subject to the limitation in (b)(ii) of this subsection (2), a district's annual average enrollment of resident students who are eligible for and receiving special education, excluding students ages three and four and those five year olds not yet enrolled in kindergarten, multiplied by the district's base allocation per full-time equivalent student, multiplied by the special education cost multiplier rate of:</w:t>
      </w:r>
    </w:p>
    <w:p>
      <w:pPr>
        <w:spacing w:before="0" w:after="0" w:line="408" w:lineRule="exact"/>
        <w:ind w:left="0" w:right="0" w:firstLine="576"/>
        <w:jc w:val="left"/>
      </w:pPr>
      <w:r>
        <w:rPr/>
        <w:t xml:space="preserve">(A) Beginning in the 2020-21 school year, either:</w:t>
      </w:r>
    </w:p>
    <w:p>
      <w:pPr>
        <w:spacing w:before="0" w:after="0" w:line="408" w:lineRule="exact"/>
        <w:ind w:left="0" w:right="0" w:firstLine="576"/>
        <w:jc w:val="left"/>
      </w:pPr>
      <w:r>
        <w:rPr/>
        <w:t xml:space="preserve">(I) 1.0075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t xml:space="preserve">(II) 0.995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t xml:space="preserve">(B) Beginning in the 2023-24 school year, either:</w:t>
      </w:r>
    </w:p>
    <w:p>
      <w:pPr>
        <w:spacing w:before="0" w:after="0" w:line="408" w:lineRule="exact"/>
        <w:ind w:left="0" w:right="0" w:firstLine="576"/>
        <w:jc w:val="left"/>
      </w:pPr>
      <w:r>
        <w:rPr/>
        <w:t xml:space="preserve">(I) 1.12 for students eligible for and receiving special education and reported to be in the general education setting for 80 percent or more of the school day; or</w:t>
      </w:r>
    </w:p>
    <w:p>
      <w:pPr>
        <w:spacing w:before="0" w:after="0" w:line="408" w:lineRule="exact"/>
        <w:ind w:left="0" w:right="0" w:firstLine="576"/>
        <w:jc w:val="left"/>
      </w:pPr>
      <w:r>
        <w:rPr/>
        <w:t xml:space="preserve">(II) 1.06 for students eligible for and receiving special education and reported to be in the general education setting for less than 80 percent of the school day.</w:t>
      </w:r>
    </w:p>
    <w:p>
      <w:pPr>
        <w:spacing w:before="0" w:after="0" w:line="408" w:lineRule="exact"/>
        <w:ind w:left="0" w:right="0" w:firstLine="576"/>
        <w:jc w:val="left"/>
      </w:pPr>
      <w:r>
        <w:rPr/>
        <w:t xml:space="preserve">(ii) If the enrollment percent exceeds </w:t>
      </w:r>
      <w:r>
        <w:t>((</w:t>
      </w:r>
      <w:r>
        <w:rPr>
          <w:strike/>
        </w:rPr>
        <w:t xml:space="preserve">15</w:t>
      </w:r>
      <w:r>
        <w:t>))</w:t>
      </w:r>
      <w:r>
        <w:rPr/>
        <w:t xml:space="preserve"> </w:t>
      </w:r>
      <w:r>
        <w:rPr>
          <w:u w:val="single"/>
        </w:rPr>
        <w:t xml:space="preserve">17.25</w:t>
      </w:r>
      <w:r>
        <w:rPr/>
        <w:t xml:space="preserve"> percent, the excess cost allocation calculated under (b)(i) of this subsection must be adjusted by multiplying the allocation by </w:t>
      </w:r>
      <w:r>
        <w:t>((</w:t>
      </w:r>
      <w:r>
        <w:rPr>
          <w:strike/>
        </w:rPr>
        <w:t xml:space="preserve">15</w:t>
      </w:r>
      <w:r>
        <w:t>))</w:t>
      </w:r>
      <w:r>
        <w:rPr/>
        <w:t xml:space="preserve"> </w:t>
      </w:r>
      <w:r>
        <w:rPr>
          <w:u w:val="single"/>
        </w:rPr>
        <w:t xml:space="preserve">17.25</w:t>
      </w:r>
      <w:r>
        <w:rPr/>
        <w:t xml:space="preserve"> percent divided by the enrollment percent.</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and the allocation under RCW 28A.150.415,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annual average enrollment of students who are eligible for and receiving special education, excluding students ages three and four and those five year olds not yet enrolled in kindergarten and students enrolled in institutional education programs, as a percent of the district's annual average full-time equivalent basic education enrollment.</w:t>
      </w:r>
    </w:p>
    <w:p/>
    <w:p>
      <w:pPr>
        <w:jc w:val="center"/>
      </w:pPr>
      <w:r>
        <w:rPr>
          <w:b/>
        </w:rPr>
        <w:t>--- END ---</w:t>
      </w:r>
    </w:p>
    <w:sectPr>
      <w:pgNumType w:start="1"/>
      <w:footerReference xmlns:r="http://schemas.openxmlformats.org/officeDocument/2006/relationships" r:id="Rb451b6aa0d344d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457bdc4b9c479a" /><Relationship Type="http://schemas.openxmlformats.org/officeDocument/2006/relationships/footer" Target="/word/footer1.xml" Id="Rb451b6aa0d344d09" /></Relationships>
</file>