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31e5f6dd0481d" /></Relationships>
</file>

<file path=word/document.xml><?xml version="1.0" encoding="utf-8"?>
<w:document xmlns:w="http://schemas.openxmlformats.org/wordprocessingml/2006/main">
  <w:body>
    <w:p>
      <w:r>
        <w:t>S-3592.1</w:t>
      </w:r>
    </w:p>
    <w:p>
      <w:pPr>
        <w:jc w:val="center"/>
      </w:pPr>
      <w:r>
        <w:t>_______________________________________________</w:t>
      </w:r>
    </w:p>
    <w:p/>
    <w:p>
      <w:pPr>
        <w:jc w:val="center"/>
      </w:pPr>
      <w:r>
        <w:rPr>
          <w:b/>
        </w:rPr>
        <w:t>SENATE BILL 6033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Dozier, Gildon, Holy, Kuderer, Schoesler, Wagoner, Warnick, and J.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ceremonial open carry on the Washington state capitol campus; and amending RCW 9.41.305.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2023 c 470 s 3006 are each amended to read as follows:</w:t>
      </w:r>
    </w:p>
    <w:p>
      <w:pPr>
        <w:spacing w:before="0" w:after="0" w:line="408" w:lineRule="exact"/>
        <w:ind w:left="0" w:right="0" w:firstLine="576"/>
        <w:jc w:val="left"/>
      </w:pPr>
      <w:r>
        <w:rPr/>
        <w:t xml:space="preserve">(1) Unless exempt under subsection (3) of this section, it is unlawful for any person to knowingly open carry a firearm or other weapon, as defined in RCW 9.41.300(1)(b), while knowingly being in the following locations:</w:t>
      </w:r>
    </w:p>
    <w:p>
      <w:pPr>
        <w:spacing w:before="0" w:after="0" w:line="408" w:lineRule="exact"/>
        <w:ind w:left="0" w:right="0" w:firstLine="576"/>
        <w:jc w:val="left"/>
      </w:pPr>
      <w:r>
        <w:rPr/>
        <w:t xml:space="preserve">(a) The west state capitol campus grounds; any buildings on the state capitol grounds; any state legislative office; or any location of a public state legislative hearing or meeting during the hearing or meeting; or</w:t>
      </w:r>
    </w:p>
    <w:p>
      <w:pPr>
        <w:spacing w:before="0" w:after="0" w:line="408" w:lineRule="exact"/>
        <w:ind w:left="0" w:right="0" w:firstLine="576"/>
        <w:jc w:val="left"/>
      </w:pPr>
      <w:r>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(b) "Governing body" has the same meaning as in RCW 42.30.020.</w:t>
      </w:r>
    </w:p>
    <w:p>
      <w:pPr>
        <w:spacing w:before="0" w:after="0" w:line="408" w:lineRule="exact"/>
        <w:ind w:left="0" w:right="0" w:firstLine="576"/>
        <w:jc w:val="left"/>
      </w:pPr>
      <w:r>
        <w:rPr/>
        <w:t xml:space="preserve">(c)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(3)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 </w:t>
      </w:r>
      <w:r>
        <w:rPr>
          <w:u w:val="single"/>
        </w:rPr>
        <w:t xml:space="preserve">Fully uniformed color guard and honor guard affiliated with a veterans' service organization recognized by the Washington department of veterans affairs, or affiliated with the national sons of the American revolution or sons of union veterans of the civil war, are exempt from this section when carrying a firearm or other weapon while actively participating in, walking to, operating a vehicle during, and when leaving permitted events. The department of enterprise services may make such reasonable rules, regulations, and orders as may be necessary for the proper administration and enforcement of this subsection.</w:t>
      </w:r>
    </w:p>
    <w:p>
      <w:pPr>
        <w:spacing w:before="0" w:after="0" w:line="408" w:lineRule="exact"/>
        <w:ind w:left="0" w:right="0" w:firstLine="576"/>
        <w:jc w:val="left"/>
      </w:pPr>
      <w:r>
        <w:rPr/>
        <w:t xml:space="preserve">(4)(a) A person violating this section is guilty of a misdemeanor.</w:t>
      </w:r>
    </w:p>
    <w:p>
      <w:pPr>
        <w:spacing w:before="0" w:after="0" w:line="408" w:lineRule="exact"/>
        <w:ind w:left="0" w:right="0" w:firstLine="576"/>
        <w:jc w:val="left"/>
      </w:pPr>
      <w:r>
        <w:rPr/>
        <w:t xml:space="preserve">(b) Second and subsequent violations of this section are a gross misdemeanor.</w:t>
      </w:r>
    </w:p>
    <w:p>
      <w:pPr>
        <w:spacing w:before="0" w:after="0" w:line="408" w:lineRule="exact"/>
        <w:ind w:left="0" w:right="0" w:firstLine="576"/>
        <w:jc w:val="left"/>
      </w:pPr>
      <w:r>
        <w:rPr/>
        <w:t xml:space="preserve">(5) Nothing in this section applies to the lawful concealed carry of a firearm by a person who has a valid concealed pistol license.</w:t>
      </w:r>
    </w:p>
    <w:p>
      <w:pPr>
        <w:spacing w:before="0" w:after="0" w:line="408" w:lineRule="exact"/>
        <w:ind w:left="0" w:right="0" w:firstLine="576"/>
        <w:jc w:val="left"/>
      </w:pPr>
      <w:r>
        <w:rPr/>
        <w:t xml:space="preserve">(6) A city, town, county, or other municipality must post signs providing notice of the restrictions on possession of firearms and other weapons under this section at any locations specified in subsection (1)(b) of this section.</w:t>
      </w:r>
    </w:p>
    <w:p/>
    <w:p>
      <w:pPr>
        <w:jc w:val="center"/>
      </w:pPr>
      <w:r>
        <w:rPr>
          <w:b/>
        </w:rPr>
        <w:t>--- END ---</w:t>
      </w:r>
    </w:p>
    <w:sectPr>
      <w:pgNumType w:start="1"/>
      <w:footerReference xmlns:r="http://schemas.openxmlformats.org/officeDocument/2006/relationships" r:id="R25d286fd980e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58de5b0674800" /><Relationship Type="http://schemas.openxmlformats.org/officeDocument/2006/relationships/footer" Target="/word/footer1.xml" Id="R25d286fd980e485e" /></Relationships>
</file>