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fb3be067e4537" /></Relationships>
</file>

<file path=word/document.xml><?xml version="1.0" encoding="utf-8"?>
<w:document xmlns:w="http://schemas.openxmlformats.org/wordprocessingml/2006/main">
  <w:body>
    <w:p>
      <w:r>
        <w:t>S-3840.1</w:t>
      </w:r>
    </w:p>
    <w:p>
      <w:pPr>
        <w:jc w:val="center"/>
      </w:pPr>
      <w:r>
        <w:t>_______________________________________________</w:t>
      </w:r>
    </w:p>
    <w:p/>
    <w:p>
      <w:pPr>
        <w:jc w:val="center"/>
      </w:pPr>
      <w:r>
        <w:rPr>
          <w:b/>
        </w:rPr>
        <w:t>SENATE BILL 6096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and Dozier</w:t>
      </w:r>
    </w:p>
    <w:p/>
    <w:p>
      <w:r>
        <w:rPr>
          <w:t xml:space="preserve">Read first time 01/09/24.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state local effort assistance funding for public schools; amending RCW 28A.500.015;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2022 c 108 s 4 are each amended to read as follows:</w:t>
      </w:r>
    </w:p>
    <w:p>
      <w:pPr>
        <w:spacing w:before="0" w:after="0" w:line="408" w:lineRule="exact"/>
        <w:ind w:left="0" w:right="0" w:firstLine="576"/>
        <w:jc w:val="left"/>
      </w:pPr>
      <w:r>
        <w:rPr/>
        <w:t xml:space="preserve">(1) Beginning in calendar year </w:t>
      </w:r>
      <w:r>
        <w:t>((</w:t>
      </w:r>
      <w:r>
        <w:rPr>
          <w:strike/>
        </w:rPr>
        <w:t xml:space="preserve">2020</w:t>
      </w:r>
      <w:r>
        <w:t>))</w:t>
      </w:r>
      <w:r>
        <w:rPr/>
        <w:t xml:space="preserve"> </w:t>
      </w:r>
      <w:r>
        <w:rPr>
          <w:u w:val="single"/>
        </w:rPr>
        <w:t xml:space="preserve">2025</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 multiplied by a fraction equal to the school district's actual enrichment levy rate divided by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w:t>
      </w:r>
      <w:r>
        <w:t>((</w:t>
      </w:r>
      <w:r>
        <w:rPr>
          <w:strike/>
        </w:rPr>
        <w:t xml:space="preserve">2022</w:t>
      </w:r>
      <w:r>
        <w:t>))</w:t>
      </w:r>
      <w:r>
        <w:rPr/>
        <w:t xml:space="preserve"> </w:t>
      </w:r>
      <w:r>
        <w:rPr>
          <w:u w:val="single"/>
        </w:rPr>
        <w:t xml:space="preserve">2025</w:t>
      </w:r>
      <w:r>
        <w:rPr/>
        <w:t xml:space="preserve">, for state-tribal education compact schools </w:t>
      </w:r>
      <w:r>
        <w:t>((</w:t>
      </w:r>
      <w:r>
        <w:rPr>
          <w:strike/>
        </w:rPr>
        <w:t xml:space="preserve">established under</w:t>
      </w:r>
      <w:r>
        <w:t>))</w:t>
      </w:r>
      <w:r>
        <w:rPr/>
        <w:t xml:space="preserve"> </w:t>
      </w:r>
      <w:r>
        <w:rPr>
          <w:u w:val="single"/>
        </w:rPr>
        <w:t xml:space="preserve">subject to</w:t>
      </w:r>
      <w:r>
        <w:rPr/>
        <w:t xml:space="preserve">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 thousand five hundred fifty dollars as increased by inflation from the 2019 calendar year</w:t>
      </w:r>
      <w:r>
        <w:t>))</w:t>
      </w:r>
      <w:r>
        <w:rPr/>
        <w:t xml:space="preserve"> </w:t>
      </w:r>
      <w:r>
        <w:rPr>
          <w:u w:val="single"/>
        </w:rPr>
        <w:t xml:space="preserve">$2,250, increased for inflation beginning in calendar year 2025</w:t>
      </w:r>
      <w:r>
        <w:rPr/>
        <w:t xml:space="preserve">, multiplied by the student enrollment of the state-tribal education compact school in the prior school year.</w:t>
      </w:r>
    </w:p>
    <w:p>
      <w:pPr>
        <w:spacing w:before="0" w:after="0" w:line="408" w:lineRule="exact"/>
        <w:ind w:left="0" w:right="0" w:firstLine="576"/>
        <w:jc w:val="left"/>
      </w:pPr>
      <w:r>
        <w:rPr>
          <w:u w:val="single"/>
        </w:rPr>
        <w:t xml:space="preserve">(d)(i) Beginning in calendar year 2025,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$2,250, increased for inflation beginning in calendar year 2025, multiplied by the student enrollment of the charter school in the prior school year.</w:t>
      </w:r>
    </w:p>
    <w:p>
      <w:pPr>
        <w:spacing w:before="0" w:after="0" w:line="408" w:lineRule="exact"/>
        <w:ind w:left="0" w:right="0" w:firstLine="576"/>
        <w:jc w:val="left"/>
      </w:pPr>
      <w:r>
        <w:rPr>
          <w:u w:val="single"/>
        </w:rPr>
        <w:t xml:space="preserve">(ii)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t>((</w:t>
      </w:r>
      <w:r>
        <w:rPr>
          <w:strike/>
        </w:rPr>
        <w:t xml:space="preserve">, except as follows:</w:t>
      </w:r>
    </w:p>
    <w:p>
      <w:pPr>
        <w:spacing w:before="0" w:after="0" w:line="408" w:lineRule="exact"/>
        <w:ind w:left="0" w:right="0" w:firstLine="576"/>
        <w:jc w:val="left"/>
      </w:pPr>
      <w:r>
        <w:rPr>
          <w:strik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strik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t>))</w:t>
      </w:r>
      <w:r>
        <w:rPr/>
        <w:t xml:space="preserve">.</w:t>
      </w:r>
    </w:p>
    <w:p>
      <w:pPr>
        <w:spacing w:before="0" w:after="0" w:line="408" w:lineRule="exact"/>
        <w:ind w:left="0" w:right="0" w:firstLine="576"/>
        <w:jc w:val="left"/>
      </w:pPr>
      <w:r>
        <w:rPr/>
        <w:t xml:space="preserve">(e) "State local effort assistance threshold" means </w:t>
      </w:r>
      <w:r>
        <w:t>((</w:t>
      </w:r>
      <w:r>
        <w:rPr>
          <w:strike/>
        </w:rPr>
        <w:t xml:space="preserve">one thousand five hundred fifty dollars</w:t>
      </w:r>
      <w:r>
        <w:t>))</w:t>
      </w:r>
      <w:r>
        <w:rPr/>
        <w:t xml:space="preserve"> </w:t>
      </w:r>
      <w:r>
        <w:rPr>
          <w:u w:val="single"/>
        </w:rPr>
        <w:t xml:space="preserve">$2,250</w:t>
      </w:r>
      <w:r>
        <w:rPr/>
        <w:t xml:space="preserve"> per student, increased for inflation beginning in calendar year </w:t>
      </w:r>
      <w:r>
        <w:t>((</w:t>
      </w:r>
      <w:r>
        <w:rPr>
          <w:strike/>
        </w:rPr>
        <w:t xml:space="preserve">2020</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2025.</w:t>
      </w:r>
    </w:p>
    <w:p/>
    <w:p>
      <w:pPr>
        <w:jc w:val="center"/>
      </w:pPr>
      <w:r>
        <w:rPr>
          <w:b/>
        </w:rPr>
        <w:t>--- END ---</w:t>
      </w:r>
    </w:p>
    <w:sectPr>
      <w:pgNumType w:start="1"/>
      <w:footerReference xmlns:r="http://schemas.openxmlformats.org/officeDocument/2006/relationships" r:id="Red5a3046ada249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9d47a5a3b4ebd" /><Relationship Type="http://schemas.openxmlformats.org/officeDocument/2006/relationships/footer" Target="/word/footer1.xml" Id="Red5a3046ada249d8" /></Relationships>
</file>