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9d7946785412e" /></Relationships>
</file>

<file path=word/document.xml><?xml version="1.0" encoding="utf-8"?>
<w:document xmlns:w="http://schemas.openxmlformats.org/wordprocessingml/2006/main">
  <w:body>
    <w:p>
      <w:r>
        <w:t>Z-0487.1</w:t>
      </w:r>
    </w:p>
    <w:p>
      <w:pPr>
        <w:jc w:val="center"/>
      </w:pPr>
      <w:r>
        <w:t>_______________________________________________</w:t>
      </w:r>
    </w:p>
    <w:p/>
    <w:p>
      <w:pPr>
        <w:jc w:val="center"/>
      </w:pPr>
      <w:r>
        <w:rPr>
          <w:b/>
        </w:rPr>
        <w:t>SENATE BILL 6115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King, Liias, Lovick, Nobles, Saldaña, Shewmake, and C. Wilson; by request of Department of Transportation</w:t>
      </w:r>
    </w:p>
    <w:p/>
    <w:p>
      <w:r>
        <w:rPr>
          <w:t xml:space="preserve">Read first time 01/10/24.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amending RCW 46.16A.120, 46.20.270, 46.63.110, and 46.63.200;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RCW 46.63.170, </w:t>
      </w:r>
      <w:r>
        <w:t>((</w:t>
      </w:r>
      <w:r>
        <w:rPr>
          <w:strike/>
        </w:rPr>
        <w:t xml:space="preserve">and</w:t>
      </w:r>
      <w:r>
        <w:t>))</w:t>
      </w:r>
      <w:r>
        <w:rPr/>
        <w:t xml:space="preserve"> the use of automated school bus safety cameras under RCW 46.63.180</w:t>
      </w:r>
      <w:r>
        <w:rPr>
          <w:u w:val="single"/>
        </w:rPr>
        <w:t xml:space="preserve">, and the use of speed safety camera systems under RCW 46.63.200</w:t>
      </w:r>
      <w:r>
        <w:rPr/>
        <w:t xml:space="preserve">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w:t>
      </w:r>
      <w:r>
        <w:t>((</w:t>
      </w:r>
      <w:r>
        <w:rPr>
          <w:strike/>
        </w:rPr>
        <w:t xml:space="preserve">and</w:t>
      </w:r>
      <w:r>
        <w:t>))</w:t>
      </w:r>
    </w:p>
    <w:p>
      <w:pPr>
        <w:spacing w:before="0" w:after="0" w:line="408" w:lineRule="exact"/>
        <w:ind w:left="0" w:right="0" w:firstLine="576"/>
        <w:jc w:val="left"/>
      </w:pPr>
      <w:r>
        <w:rPr/>
        <w:t xml:space="preserve">(d) Automated school bus safety camera infractions issued under RCW 46.63.030(1)(e)</w:t>
      </w:r>
      <w:r>
        <w:rPr>
          <w:u w:val="single"/>
        </w:rPr>
        <w:t xml:space="preserve">; and</w:t>
      </w:r>
    </w:p>
    <w:p>
      <w:pPr>
        <w:spacing w:before="0" w:after="0" w:line="408" w:lineRule="exact"/>
        <w:ind w:left="0" w:right="0" w:firstLine="576"/>
        <w:jc w:val="left"/>
      </w:pPr>
      <w:r>
        <w:rPr>
          <w:u w:val="single"/>
        </w:rPr>
        <w:t xml:space="preserve">(e) Speed safety camera system infractions issued under RCW 46.63.030(1)(f)</w:t>
      </w:r>
      <w:r>
        <w:rPr/>
        <w:t xml:space="preserv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2015 c 189 s 1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w:t>
      </w:r>
      <w:r>
        <w:t>((</w:t>
      </w:r>
      <w:r>
        <w:rPr>
          <w:strike/>
        </w:rPr>
        <w:t xml:space="preserve">ten</w:t>
      </w:r>
      <w:r>
        <w:t>))</w:t>
      </w:r>
      <w:r>
        <w:rPr/>
        <w:t xml:space="preserve"> </w:t>
      </w:r>
      <w:r>
        <w:rPr>
          <w:u w:val="single"/>
        </w:rPr>
        <w:t xml:space="preserve">10</w:t>
      </w:r>
      <w:r>
        <w:rPr/>
        <w:t xml:space="preserve"> days of failure to respond, failure to pay a penalty, failure to appear at a hearing to contest the determination that a violation of any statute, ordinance, or regulation relating to standing, stopping, parking, or civil penalties issued under RCW 46.63.160 </w:t>
      </w:r>
      <w:r>
        <w:rPr>
          <w:u w:val="single"/>
        </w:rPr>
        <w:t xml:space="preserve">or 46.63.200</w:t>
      </w:r>
      <w:r>
        <w:rPr/>
        <w:t xml:space="preserve">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w:t>
      </w:r>
      <w:r>
        <w:rPr>
          <w:u w:val="single"/>
        </w:rPr>
        <w:t xml:space="preserve">or 46.63.200</w:t>
      </w:r>
      <w:r>
        <w:rPr/>
        <w:t xml:space="preserve">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0" w:after="0" w:line="408" w:lineRule="exact"/>
        <w:ind w:left="0" w:right="0" w:firstLine="576"/>
        <w:jc w:val="left"/>
      </w:pPr>
      <w:r>
        <w:rPr>
          <w:u w:val="single"/>
        </w:rPr>
        <w:t xml:space="preserve">(14) The monetary penalty for a violation of RCW 46.63.200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200</w:t>
      </w:r>
      <w:r>
        <w:rPr/>
        <w:t xml:space="preserve"> and 2023 c 17 s 3 are each amended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 (a),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w:t>
      </w:r>
      <w:r>
        <w:t>((</w:t>
      </w:r>
      <w:r>
        <w:rPr>
          <w:strike/>
        </w:rPr>
        <w:t xml:space="preserve">and</w:t>
      </w:r>
      <w:r>
        <w:t>))</w:t>
      </w:r>
      <w:r>
        <w:rPr>
          <w:u w:val="single"/>
        </w:rPr>
        <w:t xml:space="preserve">,</w:t>
      </w:r>
      <w:r>
        <w:rPr/>
        <w:t xml:space="preserve"> the mailing of notices of infraction</w:t>
      </w:r>
      <w:r>
        <w:rPr>
          <w:u w:val="single"/>
        </w:rPr>
        <w:t xml:space="preserve">, and the development and maintenance of a public-facing website for the purpose of educating the traveling public about the use of speed safety camera systems in state highway work zones</w:t>
      </w:r>
      <w:r>
        <w:rPr/>
        <w:t xml:space="preserve">. By July 1, 2024, the department of transportation, in consultation with the Washington state patrol,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By July 1, 2024, the Washington state patrol, in consultation with the department of transportation,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 Beginning July 1, 2024:</w:t>
      </w:r>
    </w:p>
    <w:p>
      <w:pPr>
        <w:spacing w:before="0" w:after="0" w:line="408" w:lineRule="exact"/>
        <w:ind w:left="0" w:right="0" w:firstLine="576"/>
        <w:jc w:val="left"/>
      </w:pPr>
      <w:r>
        <w:rPr/>
        <w:t xml:space="preserve">(a) </w:t>
      </w:r>
      <w:r>
        <w:t>((</w:t>
      </w:r>
      <w:r>
        <w:rPr>
          <w:strike/>
        </w:rPr>
        <w:t xml:space="preserve">A notice of infraction may only be issued under this section if a speed safety camera system captures a speed violation in a state highway work zone when workers are present.</w:t>
      </w:r>
      <w:r>
        <w:t>))</w:t>
      </w:r>
      <w:r>
        <w:rPr/>
        <w:t xml:space="preserve"> </w:t>
      </w:r>
      <w:r>
        <w:rPr>
          <w:u w:val="single"/>
        </w:rPr>
        <w:t xml:space="preserve">No person may drive a vehicle in a state highway work zone at a speed greater than that allowed by traffic control devices.</w:t>
      </w:r>
    </w:p>
    <w:p>
      <w:pPr>
        <w:spacing w:before="0" w:after="0" w:line="408" w:lineRule="exact"/>
        <w:ind w:left="0" w:right="0" w:firstLine="576"/>
        <w:jc w:val="left"/>
      </w:pPr>
      <w:r>
        <w:rPr>
          <w:u w:val="single"/>
        </w:rPr>
        <w:t xml:space="preserve">(b) A notice of infraction may only be issued under this section if a speed safety camera system captures a speed violation in a state highway work zone when workers are present.</w:t>
      </w:r>
    </w:p>
    <w:p>
      <w:pPr>
        <w:spacing w:before="0" w:after="0" w:line="408" w:lineRule="exact"/>
        <w:ind w:left="0" w:right="0" w:firstLine="576"/>
        <w:jc w:val="left"/>
      </w:pPr>
      <w:r>
        <w:rPr>
          <w:u w:val="single"/>
        </w:rPr>
        <w:t xml:space="preserve">(5)(a) Except as otherwise provided in (b) of this subsection, the penalty for a speed safety camera system violation is: (i) $124 for the first violation; and (ii) $248 for the second violation, and for each violation thereafter.</w:t>
      </w:r>
    </w:p>
    <w:p>
      <w:pPr>
        <w:spacing w:before="0" w:after="0" w:line="408" w:lineRule="exact"/>
        <w:ind w:left="0" w:right="0" w:firstLine="576"/>
        <w:jc w:val="left"/>
      </w:pPr>
      <w:r>
        <w:rPr>
          <w:u w:val="single"/>
        </w:rPr>
        <w:t xml:space="preserve">(b)(i) Only a written warning may be issued for a violation of this section during the 30-day period after the first speed safety camera system is placed; and thereafter, during the 17-day period after placement of a speed safety camera system at a new long-term state highway work zone, as defined by the department of transportation.</w:t>
      </w:r>
    </w:p>
    <w:p>
      <w:pPr>
        <w:spacing w:before="0" w:after="0" w:line="408" w:lineRule="exact"/>
        <w:ind w:left="0" w:right="0" w:firstLine="576"/>
        <w:jc w:val="left"/>
      </w:pPr>
      <w:r>
        <w:rPr>
          <w:u w:val="single"/>
        </w:rPr>
        <w:t xml:space="preserve">(ii) A warning period is not tolled if the speed safety camera system is not in operation continuously or is moved from a state highway work zone during the warning period.</w:t>
      </w:r>
    </w:p>
    <w:p>
      <w:pPr>
        <w:spacing w:before="0" w:after="0" w:line="408" w:lineRule="exact"/>
        <w:ind w:left="0" w:right="0" w:firstLine="576"/>
        <w:jc w:val="left"/>
      </w:pPr>
      <w:r>
        <w:rPr>
          <w:u w:val="single"/>
        </w:rPr>
        <w:t xml:space="preserve">(6)(a)</w:t>
      </w:r>
      <w:r>
        <w:rPr/>
        <w:t xml:space="preserve"> A notice of infraction </w:t>
      </w:r>
      <w:r>
        <w:rPr>
          <w:u w:val="single"/>
        </w:rPr>
        <w:t xml:space="preserve">issued</w:t>
      </w:r>
      <w:r>
        <w:rPr/>
        <w:t xml:space="preserve">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w:t>
      </w:r>
      <w:r>
        <w:t>((</w:t>
      </w:r>
      <w:r>
        <w:rPr>
          <w:strike/>
        </w:rPr>
        <w:t xml:space="preserve">A person receiving a notice of infraction based on evidence detected by a speed safety camera system may, within 30 days of receiving the notice of infraction, remit payment in the amount of the penalty assessed for the violation. If a person receiving a notice of infraction fails to remit payment in the amount of the penalty assessed within 30 days of receiving the notice of infraction, or if such person wishes to dispute the violation, it must be adjudicated in accordance with (b) of this subsection.</w:t>
      </w:r>
    </w:p>
    <w:p>
      <w:pPr>
        <w:spacing w:before="0" w:after="0" w:line="408" w:lineRule="exact"/>
        <w:ind w:left="0" w:right="0" w:firstLine="576"/>
        <w:jc w:val="left"/>
      </w:pPr>
      <w:r>
        <w:rPr>
          <w:strike/>
        </w:rPr>
        <w:t xml:space="preserve">(b) A notice of infraction that has not been timely paid or a disputed notice of infraction shall be referred to the office of administrative hearings for adjudication consistent with chapter 34.05 RCW.</w:t>
      </w:r>
    </w:p>
    <w:p>
      <w:pPr>
        <w:spacing w:before="0" w:after="0" w:line="408" w:lineRule="exact"/>
        <w:ind w:left="0" w:right="0" w:firstLine="576"/>
        <w:jc w:val="left"/>
      </w:pPr>
      <w:r>
        <w:rPr>
          <w:strike/>
        </w:rPr>
        <w:t xml:space="preserve">(c)</w:t>
      </w:r>
      <w:r>
        <w:t>))</w:t>
      </w:r>
      <w:r>
        <w:rPr/>
        <w:t xml:space="preserve"> </w:t>
      </w:r>
      <w:r>
        <w:rPr>
          <w:u w:val="single"/>
        </w:rPr>
        <w:t xml:space="preserve">(b) A notice of infraction represents a determination that an infraction has been committed, and the determination will be final unless contested as provided under this section.</w:t>
      </w:r>
    </w:p>
    <w:p>
      <w:pPr>
        <w:spacing w:before="0" w:after="0" w:line="408" w:lineRule="exact"/>
        <w:ind w:left="0" w:right="0" w:firstLine="576"/>
        <w:jc w:val="left"/>
      </w:pPr>
      <w:r>
        <w:rPr>
          <w:u w:val="single"/>
        </w:rPr>
        <w:t xml:space="preserve">(c) A person receiving a notice of infraction based on evidence detected by a speed safety camera system must, within 30 days of receiving the notice of infraction: (i) Remit payment in the amount of the penalty assessed for the violation; (ii) contest the determination that the infraction occurred by following the instructions on the notice of infraction; or (iii) admit to the infraction but request a hearing to explain mitigating circumstances surrounding the infraction.</w:t>
      </w:r>
    </w:p>
    <w:p>
      <w:pPr>
        <w:spacing w:before="0" w:after="0" w:line="408" w:lineRule="exact"/>
        <w:ind w:left="0" w:right="0" w:firstLine="576"/>
        <w:jc w:val="left"/>
      </w:pPr>
      <w:r>
        <w:rPr>
          <w:u w:val="single"/>
        </w:rPr>
        <w:t xml:space="preserve">(d) If a person fails to respond to a notice of infraction, a final order shall be entered finding that the person committed the infraction and assessing monetary penalties required by this section.</w:t>
      </w:r>
    </w:p>
    <w:p>
      <w:pPr>
        <w:spacing w:before="0" w:after="0" w:line="408" w:lineRule="exact"/>
        <w:ind w:left="0" w:right="0" w:firstLine="576"/>
        <w:jc w:val="left"/>
      </w:pPr>
      <w:r>
        <w:rPr>
          <w:u w:val="single"/>
        </w:rPr>
        <w:t xml:space="preserve">(e) If a person contests the determination that the infraction occurred or requests a mitigation hearing, the notice of infraction shall be referred to the office of administrative hearings for adjudication consistent with chapter 34.05 RCW.</w:t>
      </w:r>
    </w:p>
    <w:p>
      <w:pPr>
        <w:spacing w:before="0" w:after="0" w:line="408" w:lineRule="exact"/>
        <w:ind w:left="0" w:right="0" w:firstLine="576"/>
        <w:jc w:val="left"/>
      </w:pPr>
      <w:r>
        <w:rPr>
          <w:u w:val="single"/>
        </w:rPr>
        <w:t xml:space="preserve">(f) At a hearing to contest an infraction, the agency issuing the infraction has the burden of proving, by a preponderance of the evidence, that the infraction was committed.</w:t>
      </w:r>
    </w:p>
    <w:p>
      <w:pPr>
        <w:spacing w:before="0" w:after="0" w:line="408" w:lineRule="exact"/>
        <w:ind w:left="0" w:right="0" w:firstLine="576"/>
        <w:jc w:val="left"/>
      </w:pPr>
      <w:r>
        <w:rPr>
          <w:u w:val="single"/>
        </w:rPr>
        <w:t xml:space="preserve">(g) A person may request a payment plan at any time for the payment of any penalty or other monetary obligation associated with an infraction under this section. The agency issuing the infraction shall provide information about how to submit evidence of inability to pay, how to obtain a payment plan, and that failure to pay or enter into a payment plan may result in collection action or nonrenewal of the vehicle registration. The office of administrative hearings may authorize a payment plan if it determines that a person is not able to pay the monetary obligation, and it may modify a payment plan at any time.</w:t>
      </w:r>
    </w:p>
    <w:p>
      <w:pPr>
        <w:spacing w:before="0" w:after="0" w:line="408" w:lineRule="exact"/>
        <w:ind w:left="0" w:right="0" w:firstLine="576"/>
        <w:jc w:val="left"/>
      </w:pPr>
      <w:r>
        <w:rPr>
          <w:u w:val="single"/>
        </w:rPr>
        <w:t xml:space="preserve">(7)(a)</w:t>
      </w:r>
      <w:r>
        <w:rPr/>
        <w:t xml:space="preserve">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The registered owner of a vehicle is responsible for a traffic infraction under RCW 46.63.030 unless the registered owner overcomes the presumption in RCW 46.63.075 or, in the case of a rental car business, satisfies the conditions under </w:t>
      </w:r>
      <w:r>
        <w:t>((</w:t>
      </w:r>
      <w:r>
        <w:rPr>
          <w:strike/>
        </w:rPr>
        <w:t xml:space="preserve">(h)</w:t>
      </w:r>
      <w:r>
        <w:t>))</w:t>
      </w:r>
      <w:r>
        <w:rPr/>
        <w:t xml:space="preserve"> </w:t>
      </w:r>
      <w:r>
        <w:rPr>
          <w:u w:val="single"/>
        </w:rPr>
        <w:t xml:space="preserve">(f)</w:t>
      </w:r>
      <w:r>
        <w:rPr/>
        <w:t xml:space="preserve"> of this subsection. If appropriate under the circumstances, a renter identified under </w:t>
      </w:r>
      <w:r>
        <w:t>((</w:t>
      </w:r>
      <w:r>
        <w:rPr>
          <w:strike/>
        </w:rPr>
        <w:t xml:space="preserve">(h)</w:t>
      </w:r>
      <w:r>
        <w:t>))</w:t>
      </w:r>
      <w:r>
        <w:rPr/>
        <w:t xml:space="preserve"> </w:t>
      </w:r>
      <w:r>
        <w:rPr>
          <w:u w:val="single"/>
        </w:rPr>
        <w:t xml:space="preserve">(f)</w:t>
      </w:r>
      <w:r>
        <w:rPr/>
        <w:t xml:space="preserve">(i) of this subsection is responsible for the traffic infraction.</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(g) Speed violations</w:t>
      </w:r>
      <w:r>
        <w:t>))</w:t>
      </w:r>
      <w:r>
        <w:rPr/>
        <w:t xml:space="preserve"> </w:t>
      </w:r>
      <w:r>
        <w:rPr>
          <w:u w:val="single"/>
        </w:rPr>
        <w:t xml:space="preserve">(e) Imposition of a penalty for a speed violation</w:t>
      </w:r>
      <w:r>
        <w:rPr/>
        <w:t xml:space="preserve"> detected through the use of speed safety camera systems </w:t>
      </w:r>
      <w:r>
        <w:t>((</w:t>
      </w:r>
      <w:r>
        <w:rPr>
          <w:strike/>
        </w:rPr>
        <w:t xml:space="preserve">are not</w:t>
      </w:r>
      <w:r>
        <w:t>))</w:t>
      </w:r>
      <w:r>
        <w:rPr/>
        <w:t xml:space="preserve"> </w:t>
      </w:r>
      <w:r>
        <w:rPr>
          <w:u w:val="single"/>
        </w:rPr>
        <w:t xml:space="preserve">shall not be deemed a conviction as defined in RCW 46.25.010, and shall not be</w:t>
      </w:r>
      <w:r>
        <w:rPr/>
        <w:t xml:space="preserve"> part of the registered owner's driving record under RCW 46.52.101 and 46.52.120. </w:t>
      </w:r>
      <w:r>
        <w:rPr>
          <w:u w:val="single"/>
        </w:rPr>
        <w:t xml:space="preserve">Additionally, infractions generated by the use of speed safety camera systems under this section shall be processed in the same manner as parking infractions, including for the purposes of RCW 46.16A.120 and 46.20.270(2).</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w:t>
      </w:r>
      <w:r>
        <w:t>((</w:t>
      </w:r>
      <w:r>
        <w:rPr>
          <w:strike/>
        </w:rPr>
        <w:t xml:space="preserve">(4)(h)</w:t>
      </w:r>
      <w:r>
        <w:t>))</w:t>
      </w:r>
      <w:r>
        <w:rPr/>
        <w:t xml:space="preserve"> </w:t>
      </w:r>
      <w:r>
        <w:rPr>
          <w:u w:val="single"/>
        </w:rPr>
        <w:t xml:space="preserve">(7)(f)</w:t>
      </w:r>
      <w:r>
        <w:rPr/>
        <w:t xml:space="preserve">(i)(B)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This section expires June 30, 2030.</w:t>
      </w:r>
    </w:p>
    <w:p/>
    <w:p>
      <w:pPr>
        <w:jc w:val="center"/>
      </w:pPr>
      <w:r>
        <w:rPr>
          <w:b/>
        </w:rPr>
        <w:t>--- END ---</w:t>
      </w:r>
    </w:p>
    <w:sectPr>
      <w:pgNumType w:start="1"/>
      <w:footerReference xmlns:r="http://schemas.openxmlformats.org/officeDocument/2006/relationships" r:id="R8b71b62225e545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ab1a642ad24ace" /><Relationship Type="http://schemas.openxmlformats.org/officeDocument/2006/relationships/footer" Target="/word/footer1.xml" Id="R8b71b62225e5450f" /></Relationships>
</file>