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22c9b5583f4b51" /></Relationships>
</file>

<file path=word/document.xml><?xml version="1.0" encoding="utf-8"?>
<w:document xmlns:w="http://schemas.openxmlformats.org/wordprocessingml/2006/main">
  <w:body>
    <w:p>
      <w:r>
        <w:t>S-4395.2</w:t>
      </w:r>
    </w:p>
    <w:p>
      <w:pPr>
        <w:jc w:val="center"/>
      </w:pPr>
      <w:r>
        <w:t>_______________________________________________</w:t>
      </w:r>
    </w:p>
    <w:p/>
    <w:p>
      <w:pPr>
        <w:jc w:val="center"/>
      </w:pPr>
      <w:r>
        <w:rPr>
          <w:b/>
        </w:rPr>
        <w:t>SUBSTITUTE SENATE BILL 6127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Liias, Rivers, Muzzall, Randall, Frame, Hasegawa, Kuderer, Lovick, Nobles, and Pedersen)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human immunodeficiency virus postexposure prophylaxis drugs or therapies; amending RCW 70.41.480; reenacting and amending RCW 41.05.017; adding a new section to chapter 70.41 RCW; adding a new section to chapter 48.43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hospital must adopt a policy and have procedures in place, that conform with the guidelines issued by the centers for disease control and prevention, for the dispensing of human immunodeficiency virus postexposure prophylaxis drugs or therapies.</w:t>
      </w:r>
    </w:p>
    <w:p>
      <w:pPr>
        <w:spacing w:before="0" w:after="0" w:line="408" w:lineRule="exact"/>
        <w:ind w:left="0" w:right="0" w:firstLine="576"/>
        <w:jc w:val="left"/>
      </w:pPr>
      <w:r>
        <w:rPr/>
        <w:t xml:space="preserve">(2) This policy must ensure that hospital staff dispense to a patient, with a patient's informed consent, a 28-day supply of human immunodeficiency virus postexposure prophylaxis drugs or therapies following the patient's possible exposure to human immunodeficiency virus, unless medically contraindicated.</w:t>
      </w:r>
    </w:p>
    <w:p>
      <w:pPr>
        <w:spacing w:before="0" w:after="0" w:line="408" w:lineRule="exact"/>
        <w:ind w:left="0" w:right="0" w:firstLine="576"/>
        <w:jc w:val="left"/>
      </w:pPr>
      <w:r>
        <w:rPr/>
        <w:t xml:space="preserve">(3) Nothing in this section shall be construed to alter the process for reimbursement of postexposure prophylaxis drugs through:</w:t>
      </w:r>
    </w:p>
    <w:p>
      <w:pPr>
        <w:spacing w:before="0" w:after="0" w:line="408" w:lineRule="exact"/>
        <w:ind w:left="0" w:right="0" w:firstLine="576"/>
        <w:jc w:val="left"/>
      </w:pPr>
      <w:r>
        <w:rPr/>
        <w:t xml:space="preserve">(a) The crime victims' compensation program, established in chapter 7.68 RCW, for drugs dispensed to sexual assault victims; or </w:t>
      </w:r>
    </w:p>
    <w:p>
      <w:pPr>
        <w:spacing w:before="0" w:after="0" w:line="408" w:lineRule="exact"/>
        <w:ind w:left="0" w:right="0" w:firstLine="576"/>
        <w:jc w:val="left"/>
      </w:pPr>
      <w:r>
        <w:rPr/>
        <w:t xml:space="preserve">(b) The industrial insurance act for drugs dispensed to a worker exposed to the human immunodeficiency virus through the course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2022 c 25 s 1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including medication for opioid overdose reversal and for the treatment for opioid use disorder as appropriate.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in the following circumstances:</w:t>
      </w:r>
    </w:p>
    <w:p>
      <w:pPr>
        <w:spacing w:before="0" w:after="0" w:line="408" w:lineRule="exact"/>
        <w:ind w:left="0" w:right="0" w:firstLine="576"/>
        <w:jc w:val="left"/>
      </w:pPr>
      <w:r>
        <w:rPr/>
        <w:t xml:space="preserve">(a) During times when community or outpatient hospital pharmacy services are not available within 15 miles by road; </w:t>
      </w:r>
      <w:r>
        <w:t>((</w:t>
      </w:r>
      <w:r>
        <w:rPr>
          <w:strike/>
        </w:rPr>
        <w:t xml:space="preserve">or</w:t>
      </w:r>
      <w:r>
        <w:t>))</w:t>
      </w:r>
    </w:p>
    <w:p>
      <w:pPr>
        <w:spacing w:before="0" w:after="0" w:line="408" w:lineRule="exact"/>
        <w:ind w:left="0" w:right="0" w:firstLine="576"/>
        <w:jc w:val="left"/>
      </w:pPr>
      <w:r>
        <w:rPr/>
        <w:t xml:space="preserve">(b) When, in the judgment of the practitioner and consistent with hospital policies and procedures, a patient has no reasonable ability to reach the local community or outpatient pharmacy</w:t>
      </w:r>
      <w:r>
        <w:rPr>
          <w:u w:val="single"/>
        </w:rPr>
        <w:t xml:space="preserve">; or</w:t>
      </w:r>
    </w:p>
    <w:p>
      <w:pPr>
        <w:spacing w:before="0" w:after="0" w:line="408" w:lineRule="exact"/>
        <w:ind w:left="0" w:right="0" w:firstLine="576"/>
        <w:jc w:val="left"/>
      </w:pPr>
      <w:r>
        <w:rPr>
          <w:u w:val="single"/>
        </w:rPr>
        <w:t xml:space="preserve">(c) When a patient is identified as needing human immunodeficiency virus postexposure prophylaxis drugs or therapies</w:t>
      </w:r>
      <w:r>
        <w:rPr/>
        <w:t xml:space="preserve">.</w:t>
      </w:r>
    </w:p>
    <w:p>
      <w:pPr>
        <w:spacing w:before="0" w:after="0" w:line="408" w:lineRule="exact"/>
        <w:ind w:left="0" w:right="0" w:firstLine="576"/>
        <w:jc w:val="left"/>
      </w:pPr>
      <w:r>
        <w:rPr/>
        <w:t xml:space="preserve">(3)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48 hour supply of emergency medication as the maximum to be dispensed to a patient, except when community or hospital pharmacy services will not be available within 48 hours</w:t>
      </w:r>
      <w:r>
        <w:t>((</w:t>
      </w:r>
      <w:r>
        <w:rPr>
          <w:strike/>
        </w:rPr>
        <w:t xml:space="preserve">. In no case may the policy allow a supply exceeding 96 hours be dispensed</w:t>
      </w:r>
      <w:r>
        <w:t>))</w:t>
      </w:r>
      <w:r>
        <w:rPr>
          <w:u w:val="single"/>
        </w:rPr>
        <w:t xml:space="preserve">, or when antibiotics or human immunodeficiency virus postexposure prophylaxis drugs or therapies are required</w:t>
      </w:r>
      <w:r>
        <w:rPr/>
        <w:t xml:space="preserve">;</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(4)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t xml:space="preserve">(6) A practitioner or a nurse in a hospital emergency department must dispense or distribute opioid overdose reversal medication in compliance with RCW 70.41.485.</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"Emergency medication" means any medication commonly prescribed to emergency department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"Opioid overdose reversal medication" has the same meaning as provided in RCW 69.41.095.</w:t>
      </w:r>
    </w:p>
    <w:p>
      <w:pPr>
        <w:spacing w:before="0" w:after="0" w:line="408" w:lineRule="exact"/>
        <w:ind w:left="0" w:right="0" w:firstLine="576"/>
        <w:jc w:val="left"/>
      </w:pPr>
      <w:r>
        <w:rPr/>
        <w:t xml:space="preserve">(d) "Practitioner" means any person duly authorized by law or rule in the state of Washington to prescribe drugs as defined in RCW 18.64.011(29).</w:t>
      </w:r>
    </w:p>
    <w:p>
      <w:pPr>
        <w:spacing w:before="0" w:after="0" w:line="408" w:lineRule="exact"/>
        <w:ind w:left="0" w:right="0" w:firstLine="576"/>
        <w:jc w:val="left"/>
      </w:pPr>
      <w:r>
        <w:rPr/>
        <w:t xml:space="preserve">(e) "Nurse" means a registered nurse or licensed practical nurse as defined in chapter 18.79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nongrandfathered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w:t>
      </w:r>
    </w:p>
    <w:p>
      <w:pPr>
        <w:spacing w:before="0" w:after="0" w:line="408" w:lineRule="exact"/>
        <w:ind w:left="0" w:right="0" w:firstLine="576"/>
        <w:jc w:val="left"/>
      </w:pPr>
      <w:r>
        <w:rPr/>
        <w:t xml:space="preserve">(2) For 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All medicaid contracted managed care organizations shall provide coverage without prior authorization for the drugs that comprise at least one regimen recommended by the centers for disease control and prevention for human immunodeficiency virus postexposure prophylaxis.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and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section 3 of this act,</w:t>
      </w:r>
      <w:r>
        <w:rPr/>
        <w:t xml:space="preserve"> and chapter 48.49 RCW.</w:t>
      </w:r>
    </w:p>
    <w:p/>
    <w:p>
      <w:pPr>
        <w:jc w:val="center"/>
      </w:pPr>
      <w:r>
        <w:rPr>
          <w:b/>
        </w:rPr>
        <w:t>--- END ---</w:t>
      </w:r>
    </w:p>
    <w:sectPr>
      <w:pgNumType w:start="1"/>
      <w:footerReference xmlns:r="http://schemas.openxmlformats.org/officeDocument/2006/relationships" r:id="Rc9121acd9ad04e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f172ec465d4be9" /><Relationship Type="http://schemas.openxmlformats.org/officeDocument/2006/relationships/footer" Target="/word/footer1.xml" Id="Rc9121acd9ad04eac" /></Relationships>
</file>