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5439209214e82" /></Relationships>
</file>

<file path=word/document.xml><?xml version="1.0" encoding="utf-8"?>
<w:document xmlns:w="http://schemas.openxmlformats.org/wordprocessingml/2006/main">
  <w:body>
    <w:p>
      <w:r>
        <w:t>S-3779.1</w:t>
      </w:r>
    </w:p>
    <w:p>
      <w:pPr>
        <w:jc w:val="center"/>
      </w:pPr>
      <w:r>
        <w:t>_______________________________________________</w:t>
      </w:r>
    </w:p>
    <w:p/>
    <w:p>
      <w:pPr>
        <w:jc w:val="center"/>
      </w:pPr>
      <w:r>
        <w:rPr>
          <w:b/>
        </w:rPr>
        <w:t>SENATE BILL 6152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Shewmake, Rivers, Frame, Salomon, Trudeau, Nguyen, Keiser, Liias, Pedersen, Kuderer, Nobles, Saldaña, and Valdez</w:t>
      </w:r>
    </w:p>
    <w:p/>
    <w:p>
      <w:r>
        <w:rPr>
          <w:t xml:space="preserve">Read first time 01/10/24.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counties to measure the gap between estimated existing housing units and existing housing needs to meet local housing demands; amending RCW 43.155.070;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 county subject to the review and evaluation requirements of RCW 36.70A.215 must, in consultation with its cities, provide for the annual collection of data on the progress they have achieved in closing the gap between estimated existing housing units within the county and existing housing needs. The data collected must include:</w:t>
      </w:r>
    </w:p>
    <w:p>
      <w:pPr>
        <w:spacing w:before="0" w:after="0" w:line="408" w:lineRule="exact"/>
        <w:ind w:left="0" w:right="0" w:firstLine="576"/>
        <w:jc w:val="left"/>
      </w:pPr>
      <w:r>
        <w:rPr/>
        <w:t xml:space="preserve">(i) An analysis of the estimated existing housing units and existing housing needs within the county at the following income levels: 0–30 percent of the area median income, 30–50 percent of the area median income, 50–80 percent of the area median income, 80–100 percent of the area median income, 100–120 percent of the area median income, and greater than 120 percent of the area median income; and</w:t>
      </w:r>
    </w:p>
    <w:p>
      <w:pPr>
        <w:spacing w:before="0" w:after="0" w:line="408" w:lineRule="exact"/>
        <w:ind w:left="0" w:right="0" w:firstLine="576"/>
        <w:jc w:val="left"/>
      </w:pPr>
      <w:r>
        <w:rPr/>
        <w:t xml:space="preserve">(ii) The county's progress in meeting emergency housing, emergency shelters, and permanent supportive housing needs within the district.</w:t>
      </w:r>
    </w:p>
    <w:p>
      <w:pPr>
        <w:spacing w:before="0" w:after="0" w:line="408" w:lineRule="exact"/>
        <w:ind w:left="0" w:right="0" w:firstLine="576"/>
        <w:jc w:val="left"/>
      </w:pPr>
      <w:r>
        <w:rPr/>
        <w:t xml:space="preserve">(b) A county subject to the requirements of this section and RCW 36.70A.130(5)(a) must report the annual data collected to the department no later than June 30, 2026, and each year thereafter.</w:t>
      </w:r>
    </w:p>
    <w:p>
      <w:pPr>
        <w:spacing w:before="0" w:after="0" w:line="408" w:lineRule="exact"/>
        <w:ind w:left="0" w:right="0" w:firstLine="576"/>
        <w:jc w:val="left"/>
      </w:pPr>
      <w:r>
        <w:rPr/>
        <w:t xml:space="preserve">(c) A county subject to the requirements of this section and RCW 36.70A.130(5)(b) must report the annual data collected to the department no later than one calendar year after their comprehensive plan periodic update, and each year thereafter.</w:t>
      </w:r>
    </w:p>
    <w:p>
      <w:pPr>
        <w:spacing w:before="0" w:after="0" w:line="408" w:lineRule="exact"/>
        <w:ind w:left="0" w:right="0" w:firstLine="576"/>
        <w:jc w:val="left"/>
      </w:pPr>
      <w:r>
        <w:rPr/>
        <w:t xml:space="preserve">(d) Should a county find that the gap between estimated existing housing units and existing housing needs has not decreased from the preceding year, the county, in consultation with its cities, must limit units built for 750 percent of area median income. A jurisdiction may limit units built through a moratorium or other legislative action.</w:t>
      </w:r>
    </w:p>
    <w:p>
      <w:pPr>
        <w:spacing w:before="0" w:after="0" w:line="408" w:lineRule="exact"/>
        <w:ind w:left="0" w:right="0" w:firstLine="576"/>
        <w:jc w:val="left"/>
      </w:pPr>
      <w:r>
        <w:rPr/>
        <w:t xml:space="preserve">(2) By July 1, 2027, and each year thereafter, the department shall publish an annual report which includes a summary of the data collected by each county as required under this section, including:</w:t>
      </w:r>
    </w:p>
    <w:p>
      <w:pPr>
        <w:spacing w:before="0" w:after="0" w:line="408" w:lineRule="exact"/>
        <w:ind w:left="0" w:right="0" w:firstLine="576"/>
        <w:jc w:val="left"/>
      </w:pPr>
      <w:r>
        <w:rPr/>
        <w:t xml:space="preserve">(a) The estimated existing housing units and existing housing needs at the following income levels: 0–30 percent of the area median income, 30–50 percent of the area median income, 50–80 percent of the area median income, 80–100 percent of the area median income, 100–120 percent of the area median income, and greater than 120 percent of the area median income; and</w:t>
      </w:r>
    </w:p>
    <w:p>
      <w:pPr>
        <w:spacing w:before="0" w:after="0" w:line="408" w:lineRule="exact"/>
        <w:ind w:left="0" w:right="0" w:firstLine="576"/>
        <w:jc w:val="left"/>
      </w:pPr>
      <w:r>
        <w:rPr/>
        <w:t xml:space="preserve">(b) The progress in meeting emergency housing, emergency shelters, and permanent supportive housing needs within a district.</w:t>
      </w:r>
    </w:p>
    <w:p>
      <w:pPr>
        <w:spacing w:before="0" w:after="0" w:line="408" w:lineRule="exact"/>
        <w:ind w:left="0" w:right="0" w:firstLine="576"/>
        <w:jc w:val="left"/>
      </w:pPr>
      <w:r>
        <w:rPr/>
        <w:t xml:space="preserve">(3) A county or city subject to the requirements of this section is eligible to receive funds under chapter 43.155 RCW to defray infrastructure and clean water costs related to infill development and any other increase in affordable housing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2021 c 65 s 49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t>
      </w:r>
      <w:r>
        <w:rPr>
          <w:u w:val="single"/>
        </w:rPr>
        <w:t xml:space="preserve">Whether the project encourages infill development or any other increase in affordable housing units in counties subject to the requirements of section 1 of this act. For purposes of this subsection (4)(a)(viii), "affordable housing" has the same meaning as in RCW 36.70A.030;</w:t>
      </w:r>
    </w:p>
    <w:p>
      <w:pPr>
        <w:spacing w:before="0" w:after="0" w:line="408" w:lineRule="exact"/>
        <w:ind w:left="0" w:right="0" w:firstLine="576"/>
        <w:jc w:val="left"/>
      </w:pPr>
      <w:r>
        <w:rPr>
          <w:u w:val="single"/>
        </w:rPr>
        <w:t xml:space="preserve">(ix)</w:t>
      </w:r>
      <w:r>
        <w:rPr/>
        <w:t xml:space="preserve">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Achieving equitable distribution of funds by geography and population;</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the applicant sought or is seeking funding for the project from other sources; and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70A.205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housing action act.</w:t>
      </w:r>
    </w:p>
    <w:p/>
    <w:p>
      <w:pPr>
        <w:jc w:val="center"/>
      </w:pPr>
      <w:r>
        <w:rPr>
          <w:b/>
        </w:rPr>
        <w:t>--- END ---</w:t>
      </w:r>
    </w:p>
    <w:sectPr>
      <w:pgNumType w:start="1"/>
      <w:footerReference xmlns:r="http://schemas.openxmlformats.org/officeDocument/2006/relationships" r:id="R9d88dc5b191746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891c906a240cd" /><Relationship Type="http://schemas.openxmlformats.org/officeDocument/2006/relationships/footer" Target="/word/footer1.xml" Id="R9d88dc5b191746ae" /></Relationships>
</file>