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f69e52f81f420b" /></Relationships>
</file>

<file path=word/document.xml><?xml version="1.0" encoding="utf-8"?>
<w:document xmlns:w="http://schemas.openxmlformats.org/wordprocessingml/2006/main">
  <w:body>
    <w:p>
      <w:r>
        <w:t>S-3510.2</w:t>
      </w:r>
    </w:p>
    <w:p>
      <w:pPr>
        <w:jc w:val="center"/>
      </w:pPr>
      <w:r>
        <w:t>_______________________________________________</w:t>
      </w:r>
    </w:p>
    <w:p/>
    <w:p>
      <w:pPr>
        <w:jc w:val="center"/>
      </w:pPr>
      <w:r>
        <w:rPr>
          <w:b/>
        </w:rPr>
        <w:t>SENATE BILL 6166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Torres, Hasegawa, Nobles, and Valdez</w:t>
      </w:r>
    </w:p>
    <w:p/>
    <w:p>
      <w:r>
        <w:rPr>
          <w:t xml:space="preserve">Read first time 01/11/24.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pesticide application safety committee; amending RCW 70.104.110; amending 2019 c 327 s 1 (uncodified);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110</w:t>
      </w:r>
      <w:r>
        <w:rPr/>
        <w:t xml:space="preserve"> and 2019 c 327 s 2 are each amended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w:t>
      </w:r>
      <w:r>
        <w:t>((</w:t>
      </w:r>
      <w:r>
        <w:rPr>
          <w:strike/>
        </w:rPr>
        <w:t xml:space="preserve">To reduce costs, the advisory work group must conduct meetings using teleconferencing or other methods, but may hold one in-person meeting per fiscal year.</w:t>
      </w:r>
      <w:r>
        <w:t>))</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327 s 1</w:t>
      </w:r>
      <w:r>
        <w:rPr/>
        <w:t xml:space="preserve"> (uncodified) is amended to read as follows:</w:t>
      </w:r>
    </w:p>
    <w:p>
      <w:pPr>
        <w:spacing w:before="0" w:after="0" w:line="408" w:lineRule="exact"/>
        <w:ind w:left="0" w:right="0" w:firstLine="576"/>
        <w:jc w:val="left"/>
      </w:pPr>
      <w:r>
        <w:rPr/>
        <w:t xml:space="preserve">(1) In 2018, the legislature passed Engrossed Second Substitute Senate Bill No. 6529. The bill recognized that farmers, farmworkers, and the broader community share an interest in minimizing human exposure to pesticides. It also recognized that gains have been made in reducing human exposure to pesticides and that collaboration between state agencies and the farming community could further reduce agricultural workers exposure to pesticide drift.</w:t>
      </w:r>
    </w:p>
    <w:p>
      <w:pPr>
        <w:spacing w:before="0" w:after="0" w:line="408" w:lineRule="exact"/>
        <w:ind w:left="0" w:right="0" w:firstLine="576"/>
        <w:jc w:val="left"/>
      </w:pPr>
      <w:r>
        <w:rPr/>
        <w:t xml:space="preserve">(2) The legislation established a pesticide application safety work group that would make recommendations for improving pesticide application safety. Work group members included legislators from both chambers and caucuses, as well as representation from state agencies and the commission on Hispanic affairs. The work group sought public participation to learn more about pesticide application safety. Many stakeholders including but not limited to local farm hosts, the agricultural industry, and members of the agricultural workforce contributed valuable assistance and input.</w:t>
      </w:r>
    </w:p>
    <w:p>
      <w:pPr>
        <w:spacing w:before="0" w:after="0" w:line="408" w:lineRule="exact"/>
        <w:ind w:left="0" w:right="0" w:firstLine="576"/>
        <w:jc w:val="left"/>
      </w:pPr>
      <w:r>
        <w:rPr/>
        <w:t xml:space="preserve">(3) The work group reached two noteworthy recommendations regarding what can be done now to improve pesticide application safety. The recommendations are to:</w:t>
      </w:r>
    </w:p>
    <w:p>
      <w:pPr>
        <w:spacing w:before="0" w:after="0" w:line="408" w:lineRule="exact"/>
        <w:ind w:left="0" w:right="0" w:firstLine="576"/>
        <w:jc w:val="left"/>
      </w:pPr>
      <w:r>
        <w:rPr/>
        <w:t xml:space="preserve">(a) Expand training because the department of agriculture lacks sufficient resources to meet the training demand from pesticide applicators and handlers; and</w:t>
      </w:r>
    </w:p>
    <w:p>
      <w:pPr>
        <w:spacing w:before="0" w:after="0" w:line="408" w:lineRule="exact"/>
        <w:ind w:left="0" w:right="0" w:firstLine="576"/>
        <w:jc w:val="left"/>
      </w:pPr>
      <w:r>
        <w:rPr/>
        <w:t xml:space="preserve">(b) Establish a new pesticide application safety panel to provide an opportunity to evaluate and recommend policy options, and investigate exposure cases.</w:t>
      </w:r>
    </w:p>
    <w:p>
      <w:pPr>
        <w:spacing w:before="0" w:after="0" w:line="408" w:lineRule="exact"/>
        <w:ind w:left="0" w:right="0" w:firstLine="576"/>
        <w:jc w:val="left"/>
      </w:pPr>
      <w:r>
        <w:rPr/>
        <w:t xml:space="preserve">(4) The work group concluded that legislation is warranted to expand funding for a training program and set up a new pesticide application safety panel with clear objectives.</w:t>
      </w:r>
    </w:p>
    <w:p>
      <w:pPr>
        <w:spacing w:before="0" w:after="0" w:line="408" w:lineRule="exact"/>
        <w:ind w:left="0" w:right="0" w:firstLine="576"/>
        <w:jc w:val="left"/>
      </w:pPr>
      <w:r>
        <w:rPr/>
        <w:t xml:space="preserve">(5) This section expires July 1, </w:t>
      </w:r>
      <w:r>
        <w:t>((</w:t>
      </w:r>
      <w:r>
        <w:rPr>
          <w:strike/>
        </w:rPr>
        <w:t xml:space="preserve">2025</w:t>
      </w:r>
      <w:r>
        <w:t>))</w:t>
      </w:r>
      <w:r>
        <w:rPr/>
        <w:t xml:space="preserve"> </w:t>
      </w:r>
      <w:r>
        <w:rPr>
          <w:u w:val="single"/>
        </w:rPr>
        <w:t xml:space="preserve">2035</w:t>
      </w:r>
      <w:r>
        <w:rPr/>
        <w:t xml:space="preserve">.</w:t>
      </w:r>
    </w:p>
    <w:p/>
    <w:p>
      <w:pPr>
        <w:jc w:val="center"/>
      </w:pPr>
      <w:r>
        <w:rPr>
          <w:b/>
        </w:rPr>
        <w:t>--- END ---</w:t>
      </w:r>
    </w:p>
    <w:sectPr>
      <w:pgNumType w:start="1"/>
      <w:footerReference xmlns:r="http://schemas.openxmlformats.org/officeDocument/2006/relationships" r:id="R10a3a91766ab40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ac67f5ab148ac" /><Relationship Type="http://schemas.openxmlformats.org/officeDocument/2006/relationships/footer" Target="/word/footer1.xml" Id="R10a3a91766ab40d0" /></Relationships>
</file>