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233a34a8e4b79" /></Relationships>
</file>

<file path=word/document.xml><?xml version="1.0" encoding="utf-8"?>
<w:document xmlns:w="http://schemas.openxmlformats.org/wordprocessingml/2006/main">
  <w:body>
    <w:p>
      <w:r>
        <w:t>S-4205.2</w:t>
      </w:r>
    </w:p>
    <w:p>
      <w:pPr>
        <w:jc w:val="center"/>
      </w:pPr>
      <w:r>
        <w:t>_______________________________________________</w:t>
      </w:r>
    </w:p>
    <w:p/>
    <w:p>
      <w:pPr>
        <w:jc w:val="center"/>
      </w:pPr>
      <w:r>
        <w:rPr>
          <w:b/>
        </w:rPr>
        <w:t>SUBSTITUTE SENATE BILL 6168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Stanford, Frame, Nobles, and Wellman)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43.15.050, 43.15.060, and 43.15.090; adding new sections to chapter 43.290 RCW; adding a new section to chapter 44.04 RCW; recodifying RCW 43.330.065; and repealing RCW 43.15.085.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engagement and economic development. The plan must create a common framework for the state's engagement in international activities, to include: Trade missions, economic development, and interpersonal knowledge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with respect to international relations and assist the legislature and state elected officials with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w:t>
      </w:r>
      <w:r>
        <w:t>((</w:t>
      </w:r>
      <w:r>
        <w:rPr>
          <w:strike/>
        </w:rPr>
        <w:t xml:space="preserve">such</w:t>
      </w:r>
      <w:r>
        <w:t>))</w:t>
      </w:r>
      <w:r>
        <w:rPr/>
        <w:t xml:space="preserve">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including but not limited to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rPr>
          <w:strike/>
        </w:rPr>
        <w:t xml:space="preserve">; and coordinate and improve communication and resource sharing among various state offices, agencies, and educational institutions with international programs</w:t>
      </w:r>
      <w:r>
        <w:t>))</w:t>
      </w:r>
      <w:r>
        <w:rPr/>
        <w:t xml:space="preserve">.</w:t>
      </w:r>
    </w:p>
    <w:p>
      <w:pPr>
        <w:spacing w:before="0" w:after="0" w:line="408" w:lineRule="exact"/>
        <w:ind w:left="0" w:right="0" w:firstLine="576"/>
        <w:jc w:val="left"/>
      </w:pPr>
      <w:r>
        <w:rPr/>
        <w:t xml:space="preserve">It is the purpose of this chapter to bring these functions together in a new office under the office of the governor in order to establish a visible, coordinated, and comprehensive approach to international relations and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independently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province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085</w:t>
      </w:r>
      <w:r>
        <w:rPr/>
        <w:t xml:space="preserve"> (Legislative committee on economic development and international relations</w:t>
      </w:r>
      <w:r>
        <w:rPr>
          <w:rFonts w:ascii="Times New Roman" w:hAnsi="Times New Roman"/>
        </w:rPr>
        <w:t xml:space="preserve">—</w:t>
      </w:r>
      <w:r>
        <w:rPr/>
        <w:t xml:space="preserve">Expenses) and 1985 c 467 s 22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is recodified as a section in chapter 43.290 RCW.</w:t>
      </w:r>
    </w:p>
    <w:p/>
    <w:p>
      <w:pPr>
        <w:jc w:val="center"/>
      </w:pPr>
      <w:r>
        <w:rPr>
          <w:b/>
        </w:rPr>
        <w:t>--- END ---</w:t>
      </w:r>
    </w:p>
    <w:sectPr>
      <w:pgNumType w:start="1"/>
      <w:footerReference xmlns:r="http://schemas.openxmlformats.org/officeDocument/2006/relationships" r:id="R54276800320c49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42de654034ba9" /><Relationship Type="http://schemas.openxmlformats.org/officeDocument/2006/relationships/footer" Target="/word/footer1.xml" Id="R54276800320c49e8" /></Relationships>
</file>