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8dcc3da7c14bcd" /></Relationships>
</file>

<file path=word/document.xml><?xml version="1.0" encoding="utf-8"?>
<w:document xmlns:w="http://schemas.openxmlformats.org/wordprocessingml/2006/main">
  <w:body>
    <w:p>
      <w:r>
        <w:t>S-3879.1</w:t>
      </w:r>
    </w:p>
    <w:p>
      <w:pPr>
        <w:jc w:val="center"/>
      </w:pPr>
      <w:r>
        <w:t>_______________________________________________</w:t>
      </w:r>
    </w:p>
    <w:p/>
    <w:p>
      <w:pPr>
        <w:jc w:val="center"/>
      </w:pPr>
      <w:r>
        <w:rPr>
          <w:b/>
        </w:rPr>
        <w:t>SENATE BILL 6191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Frame, Nguyen, Saldaña, Dhingra, Keiser, Wellman, Hunt, Hasegawa, Trudeau, Lovelett, C. Wilson, Stanford, Kuderer, Conway, Cleveland, Pedersen, Valdez, and Nobles</w:t>
      </w:r>
    </w:p>
    <w:p/>
    <w:p>
      <w:r>
        <w:rPr>
          <w:t xml:space="preserve">Read first time 01/11/24.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supply of affordable and workforce housing by reducing taxes on real property sales under $3,025,000, modifying the state and local real estate excise tax, and imposing a surcharge on the transfer of multimillion dollar properties; amending RCW 82.45.060, 82.45.010, and 82.45.010; adding new sections to chapter 82.45 RCW; creating new sections;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lack of housing affordability and related instances of homelessness are issues that affect every community in Washington. The legislature also finds that increased homelessness is overwhelmingly caused by rising rents, which push people living at the margins into homelessness, erode public confidence, and undermine the shared values that have driven our state's prosperity. The legislature further finds that problems caused by rent increases are exacerbated by the associated issue of very low vacancy rates, which make it difficult for people to find a unit even when they have sufficient income or rental assistance to pay market rates. The legislature finds that low housing vacancy rates, the growth in population, and limited housing supply have created a housing shortage in which existing inventory is priced at a premium. The legislature also finds that although household incomes have grown along with the economy, income increase for those with moderate and lower incomes have not kept pace with rent and purchase price increases. This problem is especially impacting lower and fixed income households, including seniors, veterans, farmworkers, and people with disabilities. Indeed, these trends, in combination with other market factors, have created a deficit of housing that is affordable and available, particularly for Washingtonians within the low to middle income range who are increasingly more vulnerable to homelessness. Moreover, the legislature finds that these households have the fewest options available in the private housing market. In strong housing markets, builders seek the highest achievable price to offset higher development costs, which means new production does not create more housing that is affordable.</w:t>
      </w:r>
    </w:p>
    <w:p>
      <w:pPr>
        <w:spacing w:before="0" w:after="0" w:line="408" w:lineRule="exact"/>
        <w:ind w:left="0" w:right="0" w:firstLine="576"/>
        <w:jc w:val="left"/>
      </w:pPr>
      <w:r>
        <w:rPr/>
        <w:t xml:space="preserve">The legislature further finds that having a home is a basic need and fundamental for Washington residents, and that all Washingtonians should be able to afford safe and dependable housing with access to opportunities such as education, employment, transit, and amenities. The legislature finds that housing that is affordable is an essential part of every community's infrastructure, serving as a platform for individuals and families to stabilize, build their economic futures, and thrive. Housing serves as a platform for better health and creates jobs and attracts investment, making it a prerequisite to economic growth and stronger communities. In addition, the legislature finds that a variety of housing types is needed to provide affordable options for families of all sizes and stages of life. Furthermore, the legislature finds that increasing the supply of permanently affordable housing, getting residents back into housing, and reducing homelessness is a priority of the people of Washington state and that reducing homelessness lessens fiscal impact to the state and improves the economic vitality of our businesses.</w:t>
      </w:r>
    </w:p>
    <w:p>
      <w:pPr>
        <w:spacing w:before="0" w:after="0" w:line="408" w:lineRule="exact"/>
        <w:ind w:left="0" w:right="0" w:firstLine="576"/>
        <w:jc w:val="left"/>
      </w:pPr>
      <w:r>
        <w:rPr/>
        <w:t xml:space="preserve">Moreover, the legislature finds that the private real estate market does not provide adequate housing options affordable for all economic segments, and therefore government assistance is needed to offer the full range of affordable housing options.</w:t>
      </w:r>
    </w:p>
    <w:p>
      <w:pPr>
        <w:spacing w:before="0" w:after="0" w:line="408" w:lineRule="exact"/>
        <w:ind w:left="0" w:right="0" w:firstLine="576"/>
        <w:jc w:val="left"/>
      </w:pPr>
      <w:r>
        <w:rPr/>
        <w:t xml:space="preserve">The legislature further finds that Washington has the most regressive tax code in the nation, with low-income families paying six times more in taxes, as a share of their income, than the wealthiest individuals in the state. This means lower-income and middle-income families shoulder an inequitable amount of the responsibility of funding critical community investments and resources.</w:t>
      </w:r>
    </w:p>
    <w:p>
      <w:pPr>
        <w:spacing w:before="0" w:after="0" w:line="408" w:lineRule="exact"/>
        <w:ind w:left="0" w:right="0" w:firstLine="576"/>
        <w:jc w:val="left"/>
      </w:pPr>
      <w:r>
        <w:rPr/>
        <w:t xml:space="preserve">Therefore, it is the intent of the legislature to increase the supply of housing that is affordable through a permanent, dedicated investment in the Washington housing trust fund, and related housing programs, for Washington residents in the low-income to middle-income range while reducing their tax burden and ensuring Washington's most wealthy share more equitably in the responsibility of funding the essential need of affordable housing in our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060</w:t>
      </w:r>
      <w:r>
        <w:rPr/>
        <w:t xml:space="preserve"> and 2019 c 424 s 1 are each amended to read as follows:</w:t>
      </w:r>
    </w:p>
    <w:p>
      <w:pPr>
        <w:spacing w:before="0" w:after="0" w:line="408" w:lineRule="exact"/>
        <w:ind w:left="0" w:right="0" w:firstLine="576"/>
        <w:jc w:val="left"/>
      </w:pPr>
      <w:r>
        <w:rPr/>
        <w:t xml:space="preserve">(1) There is imposed an excise tax upon each sale of real property.</w:t>
      </w:r>
    </w:p>
    <w:p>
      <w:pPr>
        <w:spacing w:before="0" w:after="0" w:line="408" w:lineRule="exact"/>
        <w:ind w:left="0" w:right="0" w:firstLine="576"/>
        <w:jc w:val="left"/>
      </w:pPr>
      <w:r>
        <w:rPr/>
        <w:t xml:space="preserve">(a) Through December 31, 2019, the rate of the tax imposed under this section is 1.28 percent of the selling price.</w:t>
      </w:r>
    </w:p>
    <w:p>
      <w:pPr>
        <w:spacing w:before="0" w:after="0" w:line="408" w:lineRule="exact"/>
        <w:ind w:left="0" w:right="0" w:firstLine="576"/>
        <w:jc w:val="left"/>
      </w:pPr>
      <w:r>
        <w:rPr/>
        <w:t xml:space="preserve">(b) Beginning January 1, 2020, </w:t>
      </w:r>
      <w:r>
        <w:rPr>
          <w:u w:val="single"/>
        </w:rPr>
        <w:t xml:space="preserve">through December 31, 2024, and</w:t>
      </w:r>
      <w:r>
        <w:rPr/>
        <w:t xml:space="preserve"> except as provided in (c) of this subsection, the rate of the tax imposed under this section is as follows:</w:t>
      </w:r>
    </w:p>
    <w:p>
      <w:pPr>
        <w:spacing w:before="0" w:after="0" w:line="408" w:lineRule="exact"/>
        <w:ind w:left="0" w:right="0" w:firstLine="576"/>
        <w:jc w:val="left"/>
      </w:pPr>
      <w:r>
        <w:rPr/>
        <w:t xml:space="preserve">(i) 1.1 percent of the portion of the selling price that is less than or equal to </w:t>
      </w:r>
      <w:r>
        <w:t>((</w:t>
      </w:r>
      <w:r>
        <w:rPr>
          <w:strike/>
        </w:rPr>
        <w:t xml:space="preserve">five hundred thousand dollars</w:t>
      </w:r>
      <w:r>
        <w:t>))</w:t>
      </w:r>
      <w:r>
        <w:rPr/>
        <w:t xml:space="preserve"> </w:t>
      </w:r>
      <w:r>
        <w:rPr>
          <w:u w:val="single"/>
        </w:rPr>
        <w:t xml:space="preserve">$500,000</w:t>
      </w:r>
      <w:r>
        <w:rPr/>
        <w:t xml:space="preserve">;</w:t>
      </w:r>
    </w:p>
    <w:p>
      <w:pPr>
        <w:spacing w:before="0" w:after="0" w:line="408" w:lineRule="exact"/>
        <w:ind w:left="0" w:right="0" w:firstLine="576"/>
        <w:jc w:val="left"/>
      </w:pPr>
      <w:r>
        <w:rPr/>
        <w:t xml:space="preserve">(ii) 1.28 percent of the portion of the selling price that is greater than </w:t>
      </w:r>
      <w:r>
        <w:t>((</w:t>
      </w:r>
      <w:r>
        <w:rPr>
          <w:strike/>
        </w:rPr>
        <w:t xml:space="preserve">five hundred thousand dollars</w:t>
      </w:r>
      <w:r>
        <w:t>))</w:t>
      </w:r>
      <w:r>
        <w:rPr/>
        <w:t xml:space="preserve"> </w:t>
      </w:r>
      <w:r>
        <w:rPr>
          <w:u w:val="single"/>
        </w:rPr>
        <w:t xml:space="preserve">$500,000</w:t>
      </w:r>
      <w:r>
        <w:rPr/>
        <w:t xml:space="preserve"> and equal to or less than </w:t>
      </w:r>
      <w:r>
        <w:t>((</w:t>
      </w:r>
      <w:r>
        <w:rPr>
          <w:strike/>
        </w:rPr>
        <w:t xml:space="preserve">one million five hundred thousand dollars</w:t>
      </w:r>
      <w:r>
        <w:t>))</w:t>
      </w:r>
      <w:r>
        <w:rPr/>
        <w:t xml:space="preserve"> </w:t>
      </w:r>
      <w:r>
        <w:rPr>
          <w:u w:val="single"/>
        </w:rPr>
        <w:t xml:space="preserve">$1,500,000</w:t>
      </w:r>
      <w:r>
        <w:rPr/>
        <w:t xml:space="preserve">;</w:t>
      </w:r>
    </w:p>
    <w:p>
      <w:pPr>
        <w:spacing w:before="0" w:after="0" w:line="408" w:lineRule="exact"/>
        <w:ind w:left="0" w:right="0" w:firstLine="576"/>
        <w:jc w:val="left"/>
      </w:pPr>
      <w:r>
        <w:rPr/>
        <w:t xml:space="preserve">(iii) 2.75 percent of the portion of the selling price that is greater than </w:t>
      </w:r>
      <w:r>
        <w:t>((</w:t>
      </w:r>
      <w:r>
        <w:rPr>
          <w:strike/>
        </w:rPr>
        <w:t xml:space="preserve">one million five hundred thousand dollars</w:t>
      </w:r>
      <w:r>
        <w:t>))</w:t>
      </w:r>
      <w:r>
        <w:rPr/>
        <w:t xml:space="preserve"> </w:t>
      </w:r>
      <w:r>
        <w:rPr>
          <w:u w:val="single"/>
        </w:rPr>
        <w:t xml:space="preserve">$1,500,000</w:t>
      </w:r>
      <w:r>
        <w:rPr/>
        <w:t xml:space="preserve"> and equal to or less than </w:t>
      </w:r>
      <w:r>
        <w:t>((</w:t>
      </w:r>
      <w:r>
        <w:rPr>
          <w:strike/>
        </w:rPr>
        <w:t xml:space="preserve">three million dollars</w:t>
      </w:r>
      <w:r>
        <w:t>))</w:t>
      </w:r>
      <w:r>
        <w:rPr/>
        <w:t xml:space="preserve"> </w:t>
      </w:r>
      <w:r>
        <w:rPr>
          <w:u w:val="single"/>
        </w:rPr>
        <w:t xml:space="preserve">$3,000,000</w:t>
      </w:r>
      <w:r>
        <w:rPr/>
        <w:t xml:space="preserve">; </w:t>
      </w:r>
      <w:r>
        <w:rPr>
          <w:u w:val="single"/>
        </w:rPr>
        <w:t xml:space="preserve">and</w:t>
      </w:r>
    </w:p>
    <w:p>
      <w:pPr>
        <w:spacing w:before="0" w:after="0" w:line="408" w:lineRule="exact"/>
        <w:ind w:left="0" w:right="0" w:firstLine="576"/>
        <w:jc w:val="left"/>
      </w:pPr>
      <w:r>
        <w:rPr/>
        <w:t xml:space="preserve">(iv) Three percent of the portion of the selling price that is greater than </w:t>
      </w:r>
      <w:r>
        <w:t>((</w:t>
      </w:r>
      <w:r>
        <w:rPr>
          <w:strike/>
        </w:rPr>
        <w:t xml:space="preserve">three million dollars</w:t>
      </w:r>
      <w:r>
        <w:t>))</w:t>
      </w:r>
      <w:r>
        <w:rPr/>
        <w:t xml:space="preserve"> </w:t>
      </w:r>
      <w:r>
        <w:rPr>
          <w:u w:val="single"/>
        </w:rPr>
        <w:t xml:space="preserve">$3,000,000</w:t>
      </w:r>
      <w:r>
        <w:rPr/>
        <w:t xml:space="preserve">.</w:t>
      </w:r>
    </w:p>
    <w:p>
      <w:pPr>
        <w:spacing w:before="0" w:after="0" w:line="408" w:lineRule="exact"/>
        <w:ind w:left="0" w:right="0" w:firstLine="576"/>
        <w:jc w:val="left"/>
      </w:pPr>
      <w:r>
        <w:rPr/>
        <w:t xml:space="preserve">(c) The sale of real property that is classified as timberland or agricultural land is subject to the tax imposed under this section at a rate of 1.28 percent of the selling price.</w:t>
      </w:r>
    </w:p>
    <w:p>
      <w:pPr>
        <w:spacing w:before="0" w:after="0" w:line="408" w:lineRule="exact"/>
        <w:ind w:left="0" w:right="0" w:firstLine="576"/>
        <w:jc w:val="left"/>
      </w:pPr>
      <w:r>
        <w:rPr>
          <w:u w:val="single"/>
        </w:rPr>
        <w:t xml:space="preserve">(d) Beginning January 1, 2025, and except as provided in (c) of this subsection, the rate of the tax imposed under this section is as follows:</w:t>
      </w:r>
    </w:p>
    <w:p>
      <w:pPr>
        <w:spacing w:before="0" w:after="0" w:line="408" w:lineRule="exact"/>
        <w:ind w:left="0" w:right="0" w:firstLine="576"/>
        <w:jc w:val="left"/>
      </w:pPr>
      <w:r>
        <w:rPr>
          <w:u w:val="single"/>
        </w:rPr>
        <w:t xml:space="preserve">(i) 1.1 percent of the portion of the selling price that is less than or equal to $750,000;</w:t>
      </w:r>
    </w:p>
    <w:p>
      <w:pPr>
        <w:spacing w:before="0" w:after="0" w:line="408" w:lineRule="exact"/>
        <w:ind w:left="0" w:right="0" w:firstLine="576"/>
        <w:jc w:val="left"/>
      </w:pPr>
      <w:r>
        <w:rPr>
          <w:u w:val="single"/>
        </w:rPr>
        <w:t xml:space="preserve">(ii) 1.28 percent of the portion of the selling price that is greater than $750,000 and equal to or less than $1,525,000;</w:t>
      </w:r>
    </w:p>
    <w:p>
      <w:pPr>
        <w:spacing w:before="0" w:after="0" w:line="408" w:lineRule="exact"/>
        <w:ind w:left="0" w:right="0" w:firstLine="576"/>
        <w:jc w:val="left"/>
      </w:pPr>
      <w:r>
        <w:rPr>
          <w:u w:val="single"/>
        </w:rPr>
        <w:t xml:space="preserve">(iii) 2.75 percent of the portion of the selling price that is greater than $1,525,000 and equal to or less than $3,025,000; and</w:t>
      </w:r>
    </w:p>
    <w:p>
      <w:pPr>
        <w:spacing w:before="0" w:after="0" w:line="408" w:lineRule="exact"/>
        <w:ind w:left="0" w:right="0" w:firstLine="576"/>
        <w:jc w:val="left"/>
      </w:pPr>
      <w:r>
        <w:rPr>
          <w:u w:val="single"/>
        </w:rPr>
        <w:t xml:space="preserve">(iv) 3.0 percent of the portion of the selling price that is greater than $3,025,000.</w:t>
      </w:r>
    </w:p>
    <w:p>
      <w:pPr>
        <w:spacing w:before="0" w:after="0" w:line="408" w:lineRule="exact"/>
        <w:ind w:left="0" w:right="0" w:firstLine="576"/>
        <w:jc w:val="left"/>
      </w:pPr>
      <w:r>
        <w:rPr/>
        <w:t xml:space="preserve">(2) Beginning July 1, 2022, and every fourth year thereafter:</w:t>
      </w:r>
    </w:p>
    <w:p>
      <w:pPr>
        <w:spacing w:before="0" w:after="0" w:line="408" w:lineRule="exact"/>
        <w:ind w:left="0" w:right="0" w:firstLine="576"/>
        <w:jc w:val="left"/>
      </w:pPr>
      <w:r>
        <w:rPr/>
        <w:t xml:space="preserve">(a) The department must adjust the </w:t>
      </w:r>
      <w:r>
        <w:rPr>
          <w:u w:val="single"/>
        </w:rPr>
        <w:t xml:space="preserve">applicable</w:t>
      </w:r>
      <w:r>
        <w:rPr/>
        <w:t xml:space="preserve"> selling price threshold in subsection (1)(b)(i) </w:t>
      </w:r>
      <w:r>
        <w:rPr>
          <w:u w:val="single"/>
        </w:rPr>
        <w:t xml:space="preserve">or (d)(i)</w:t>
      </w:r>
      <w:r>
        <w:rPr/>
        <w:t xml:space="preserve"> of this section to reflect the lesser of the growth of the consumer price index for shelter or five percent. If the growth is equal to or less than zero percent, the current selling price threshold continues to apply.</w:t>
      </w:r>
    </w:p>
    <w:p>
      <w:pPr>
        <w:spacing w:before="0" w:after="0" w:line="408" w:lineRule="exact"/>
        <w:ind w:left="0" w:right="0" w:firstLine="576"/>
        <w:jc w:val="left"/>
      </w:pPr>
      <w:r>
        <w:rPr/>
        <w:t xml:space="preserve">(b) The department must adjust the </w:t>
      </w:r>
      <w:r>
        <w:rPr>
          <w:u w:val="single"/>
        </w:rPr>
        <w:t xml:space="preserve">applicable</w:t>
      </w:r>
      <w:r>
        <w:rPr/>
        <w:t xml:space="preserve"> selling price thresholds in subsection (1)(b)(ii) through (iv) </w:t>
      </w:r>
      <w:r>
        <w:rPr>
          <w:u w:val="single"/>
        </w:rPr>
        <w:t xml:space="preserve">or (d)(ii) through (iv)</w:t>
      </w:r>
      <w:r>
        <w:rPr/>
        <w:t xml:space="preserve"> of this section by the dollar amount of any increase in the </w:t>
      </w:r>
      <w:r>
        <w:rPr>
          <w:u w:val="single"/>
        </w:rPr>
        <w:t xml:space="preserve">applicable</w:t>
      </w:r>
      <w:r>
        <w:rPr/>
        <w:t xml:space="preserve"> selling price threshold in subsection (1)(b)(i) </w:t>
      </w:r>
      <w:r>
        <w:rPr>
          <w:u w:val="single"/>
        </w:rPr>
        <w:t xml:space="preserve">or (d)(i)</w:t>
      </w:r>
      <w:r>
        <w:rPr/>
        <w:t xml:space="preserve"> of this section.</w:t>
      </w:r>
    </w:p>
    <w:p>
      <w:pPr>
        <w:spacing w:before="0" w:after="0" w:line="408" w:lineRule="exact"/>
        <w:ind w:left="0" w:right="0" w:firstLine="576"/>
        <w:jc w:val="left"/>
      </w:pPr>
      <w:r>
        <w:rPr/>
        <w:t xml:space="preserve">(c) The department must publish updated selling price thresholds by September 1, 2022, and September 1st of every fourth year thereafter. Updated selling price thresholds </w:t>
      </w:r>
      <w:r>
        <w:t>((</w:t>
      </w:r>
      <w:r>
        <w:rPr>
          <w:strike/>
        </w:rPr>
        <w:t xml:space="preserve">will</w:t>
      </w:r>
      <w:r>
        <w:t>))</w:t>
      </w:r>
      <w:r>
        <w:rPr/>
        <w:t xml:space="preserve"> apply beginning January 1, 2023, and January 1st every fourth year thereafter. Adjusted selling price thresholds must be rounded to the nearest </w:t>
      </w:r>
      <w:r>
        <w:t>((</w:t>
      </w:r>
      <w:r>
        <w:rPr>
          <w:strike/>
        </w:rPr>
        <w:t xml:space="preserve">one thousand dollars</w:t>
      </w:r>
      <w:r>
        <w:t>))</w:t>
      </w:r>
      <w:r>
        <w:rPr/>
        <w:t xml:space="preserve"> </w:t>
      </w:r>
      <w:r>
        <w:rPr>
          <w:u w:val="single"/>
        </w:rPr>
        <w:t xml:space="preserve">$1,000</w:t>
      </w:r>
      <w:r>
        <w:rPr/>
        <w:t xml:space="preserve">. No changes may be made to adjusted selling price thresholds once such adjustments take effect.</w:t>
      </w:r>
    </w:p>
    <w:p>
      <w:pPr>
        <w:spacing w:before="0" w:after="0" w:line="408" w:lineRule="exact"/>
        <w:ind w:left="0" w:right="0" w:firstLine="576"/>
        <w:jc w:val="left"/>
      </w:pPr>
      <w:r>
        <w:rPr/>
        <w:t xml:space="preserve">(d) The most recent selling price threshold becomes the base for subsequent adjustments.</w:t>
      </w:r>
    </w:p>
    <w:p>
      <w:pPr>
        <w:spacing w:before="0" w:after="0" w:line="408" w:lineRule="exact"/>
        <w:ind w:left="0" w:right="0" w:firstLine="576"/>
        <w:jc w:val="left"/>
      </w:pPr>
      <w:r>
        <w:rPr/>
        <w:t xml:space="preserve">(e) The department must report adjustments to the selling price thresholds to the fiscal committees of the legislature, beginning December 1, 2022, and December 1st every fourth year thereafter.</w:t>
      </w:r>
    </w:p>
    <w:p>
      <w:pPr>
        <w:spacing w:before="0" w:after="0" w:line="408" w:lineRule="exact"/>
        <w:ind w:left="0" w:right="0" w:firstLine="576"/>
        <w:jc w:val="left"/>
      </w:pPr>
      <w:r>
        <w:rPr/>
        <w:t xml:space="preserve">(3)(a) The department must publish guidance to assist sellers in properly classifying real property on the real estate excise tax affidavit for purposes of determining the proper amount of tax due under this section. Real property with multiple uses must be classified according to the property's predominant use. The department's guidance must include factors for use in determining the predominant use of real property.</w:t>
      </w:r>
    </w:p>
    <w:p>
      <w:pPr>
        <w:spacing w:before="0" w:after="0" w:line="408" w:lineRule="exact"/>
        <w:ind w:left="0" w:right="0" w:firstLine="576"/>
        <w:jc w:val="left"/>
      </w:pPr>
      <w:r>
        <w:rPr/>
        <w:t xml:space="preserve">(b) County treasurers are not responsible for verifying that the seller has properly classified real property reported on a real estate excise tax affidavit. The department is solely responsible for such verification as part of its audit responsibilities under RCW 82.45.150.</w:t>
      </w:r>
    </w:p>
    <w:p>
      <w:pPr>
        <w:spacing w:before="0" w:after="0" w:line="408" w:lineRule="exact"/>
        <w:ind w:left="0" w:right="0" w:firstLine="576"/>
        <w:jc w:val="left"/>
      </w:pPr>
      <w:r>
        <w:rPr/>
        <w:t xml:space="preserve">(4)(a) Beginning July 1, 2013, and ending December 31, 2019, an amount equal to two percent of the proceeds of this tax must be deposited in the public works assistance account created in RCW 43.155.050, an amount equal to </w:t>
      </w:r>
      <w:r>
        <w:t>((</w:t>
      </w:r>
      <w:r>
        <w:rPr>
          <w:strike/>
        </w:rPr>
        <w:t xml:space="preserve">four and one-tenth</w:t>
      </w:r>
      <w:r>
        <w:t>))</w:t>
      </w:r>
      <w:r>
        <w:rPr/>
        <w:t xml:space="preserve"> </w:t>
      </w:r>
      <w:r>
        <w:rPr>
          <w:u w:val="single"/>
        </w:rPr>
        <w:t xml:space="preserve">4.1</w:t>
      </w:r>
      <w:r>
        <w:rPr/>
        <w:t xml:space="preserve"> percent must be deposited in the education legacy trust account created in RCW 83.100.230, an amount equal to </w:t>
      </w:r>
      <w:r>
        <w:t>((</w:t>
      </w:r>
      <w:r>
        <w:rPr>
          <w:strike/>
        </w:rPr>
        <w:t xml:space="preserve">one and six-tenths</w:t>
      </w:r>
      <w:r>
        <w:t>))</w:t>
      </w:r>
      <w:r>
        <w:rPr/>
        <w:t xml:space="preserve"> </w:t>
      </w:r>
      <w:r>
        <w:rPr>
          <w:u w:val="single"/>
        </w:rPr>
        <w:t xml:space="preserve">1.6</w:t>
      </w:r>
      <w:r>
        <w:rPr/>
        <w:t xml:space="preserve"> percent must be deposited in the city-county assistance account created in RCW 43.08.290, and the remainder must be deposited in the general fund.</w:t>
      </w:r>
    </w:p>
    <w:p>
      <w:pPr>
        <w:spacing w:before="0" w:after="0" w:line="408" w:lineRule="exact"/>
        <w:ind w:left="0" w:right="0" w:firstLine="576"/>
        <w:jc w:val="left"/>
      </w:pPr>
      <w:r>
        <w:rPr/>
        <w:t xml:space="preserve">(b) Beginning January 1, 2020, amounts collected from the tax imposed under this section must be deposited as provided in RCW 82.45.230.</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"Agricultural land" means farm and agricultural land and farm and agricultural conservation land, as those terms are defined in RCW 84.34.020, including any structures on such land.</w:t>
      </w:r>
    </w:p>
    <w:p>
      <w:pPr>
        <w:spacing w:before="0" w:after="0" w:line="408" w:lineRule="exact"/>
        <w:ind w:left="0" w:right="0" w:firstLine="576"/>
        <w:jc w:val="left"/>
      </w:pPr>
      <w:r>
        <w:rPr/>
        <w:t xml:space="preserve">(b) "Consumer price index for shelter" means the most current seasonally adjusted index for the shelter expenditure category of the consumer price index for all urban consumers (CPI-U) as published by July 31st by the bureau of labor statistics of the United States department of labor.</w:t>
      </w:r>
    </w:p>
    <w:p>
      <w:pPr>
        <w:spacing w:before="0" w:after="0" w:line="408" w:lineRule="exact"/>
        <w:ind w:left="0" w:right="0" w:firstLine="576"/>
        <w:jc w:val="left"/>
      </w:pPr>
      <w:r>
        <w:rPr/>
        <w:t xml:space="preserve">(c) "Growth of the consumer price index for shelter" means the percentage increase in the consumer price index for shelter as measured from data published by the bureau of labor statistics of the United States department of labor by July 31st for the most recent three-year period for the selling price threshold adjustment in 2022, and the most recent four-year period for subsequent selling price threshold adjustments.</w:t>
      </w:r>
    </w:p>
    <w:p>
      <w:pPr>
        <w:spacing w:before="0" w:after="0" w:line="408" w:lineRule="exact"/>
        <w:ind w:left="0" w:right="0" w:firstLine="576"/>
        <w:jc w:val="left"/>
      </w:pPr>
      <w:r>
        <w:rPr/>
        <w:t xml:space="preserve">(d) "Timberland" means land classified under chapter 84.34 RCW or designated under chapter 84.33 RCW, including any structures and standing timber on such land, and standing timber sold apart from the land upon which it sits.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(1) Beginning January 1, 2025, and in addition to the tax imposed in RCW 82.45.060, a real estate transfer tax is imposed on the sale of qualified real property. This tax must be paid by the seller and imposed and collected in the same manner as the real estate excise tax imposed under this chapter.</w:t>
      </w:r>
    </w:p>
    <w:p>
      <w:pPr>
        <w:spacing w:before="0" w:after="0" w:line="408" w:lineRule="exact"/>
        <w:ind w:left="0" w:right="0" w:firstLine="576"/>
        <w:jc w:val="left"/>
      </w:pPr>
      <w:r>
        <w:rPr/>
        <w:t xml:space="preserve">(a) For purposes of this section, "qualified real property" means the sale of real property in which the seller is required to pay real estate excise tax under RCW 82.45.060(1)(d)(iv).</w:t>
      </w:r>
    </w:p>
    <w:p>
      <w:pPr>
        <w:spacing w:before="0" w:after="0" w:line="408" w:lineRule="exact"/>
        <w:ind w:left="0" w:right="0" w:firstLine="576"/>
        <w:jc w:val="left"/>
      </w:pPr>
      <w:r>
        <w:rPr/>
        <w:t xml:space="preserve">(b) The real estate transfer tax must be one percent of the selling price greater than the amount listed in RCW 82.45.060(1)(d)(iv).</w:t>
      </w:r>
    </w:p>
    <w:p>
      <w:pPr>
        <w:spacing w:before="0" w:after="0" w:line="408" w:lineRule="exact"/>
        <w:ind w:left="0" w:right="0" w:firstLine="576"/>
        <w:jc w:val="left"/>
      </w:pPr>
      <w:r>
        <w:rPr/>
        <w:t xml:space="preserve">(2) The selling price threshold in subsection (1) of this section must be adjusted by the department in accordance with RCW 82.45.060(2).</w:t>
      </w:r>
    </w:p>
    <w:p>
      <w:pPr>
        <w:spacing w:before="0" w:after="0" w:line="408" w:lineRule="exact"/>
        <w:ind w:left="0" w:right="0" w:firstLine="576"/>
        <w:jc w:val="left"/>
      </w:pPr>
      <w:r>
        <w:rPr/>
        <w:t xml:space="preserve">(3) The amounts collected from the real estate transfer tax imposed pursuant to this section must be distributed as follows:</w:t>
      </w:r>
    </w:p>
    <w:p>
      <w:pPr>
        <w:spacing w:before="0" w:after="0" w:line="408" w:lineRule="exact"/>
        <w:ind w:left="0" w:right="0" w:firstLine="576"/>
        <w:jc w:val="left"/>
      </w:pPr>
      <w:r>
        <w:rPr/>
        <w:t xml:space="preserve">(a) 93 percent must be deposited pursuant to the distributions in RCW 82.45.230(2); and</w:t>
      </w:r>
    </w:p>
    <w:p>
      <w:pPr>
        <w:spacing w:before="0" w:after="0" w:line="408" w:lineRule="exact"/>
        <w:ind w:left="0" w:right="0" w:firstLine="576"/>
        <w:jc w:val="left"/>
      </w:pPr>
      <w:r>
        <w:rPr/>
        <w:t xml:space="preserve">(b) The remaining amounts collected must be deposited as follows:</w:t>
      </w:r>
    </w:p>
    <w:p>
      <w:pPr>
        <w:spacing w:before="0" w:after="0" w:line="408" w:lineRule="exact"/>
        <w:ind w:left="0" w:right="0" w:firstLine="576"/>
        <w:jc w:val="left"/>
      </w:pPr>
      <w:r>
        <w:rPr/>
        <w:t xml:space="preserve">(i) 25 percent must be deposited into the Washington housing trust fund created in RCW 43.185A.130 and five percent must be used solely for housing facilities in rural communities that prioritize serving low-income farmworker households;</w:t>
      </w:r>
    </w:p>
    <w:p>
      <w:pPr>
        <w:spacing w:before="0" w:after="0" w:line="408" w:lineRule="exact"/>
        <w:ind w:left="0" w:right="0" w:firstLine="576"/>
        <w:jc w:val="left"/>
      </w:pPr>
      <w:r>
        <w:rPr/>
        <w:t xml:space="preserve">(ii) 25 percent must be deposited into the apple health and homes account created in RCW 43.330.184;</w:t>
      </w:r>
    </w:p>
    <w:p>
      <w:pPr>
        <w:spacing w:before="0" w:after="0" w:line="408" w:lineRule="exact"/>
        <w:ind w:left="0" w:right="0" w:firstLine="576"/>
        <w:jc w:val="left"/>
      </w:pPr>
      <w:r>
        <w:rPr/>
        <w:t xml:space="preserve">(iii) 25 percent must be deposited into the affordable housing for all account created in RCW 43.185C.190 for operations, maintenance, and service costs for permanent supportive housing as defined in RCW 36.70A.030;</w:t>
      </w:r>
    </w:p>
    <w:p>
      <w:pPr>
        <w:spacing w:before="0" w:after="0" w:line="408" w:lineRule="exact"/>
        <w:ind w:left="0" w:right="0" w:firstLine="576"/>
        <w:jc w:val="left"/>
      </w:pPr>
      <w:r>
        <w:rPr/>
        <w:t xml:space="preserve">(iv) 15 percent must be deposited into the developmental disabilities housing and services account created in section 4 of this act; and</w:t>
      </w:r>
    </w:p>
    <w:p>
      <w:pPr>
        <w:spacing w:before="0" w:after="0" w:line="408" w:lineRule="exact"/>
        <w:ind w:left="0" w:right="0" w:firstLine="576"/>
        <w:jc w:val="left"/>
      </w:pPr>
      <w:r>
        <w:rPr/>
        <w:t xml:space="preserve">(v) 10 percent must be deposited into the housing stability account created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(1) The developmental disabilities housing and services account is created in the state treasury. Receipts from the real estate transfer tax directed to this account pursuant to section 3 of this act must be deposited into the account. Moneys in the account may only be spent after appropriation.</w:t>
      </w:r>
    </w:p>
    <w:p>
      <w:pPr>
        <w:spacing w:before="0" w:after="0" w:line="408" w:lineRule="exact"/>
        <w:ind w:left="0" w:right="0" w:firstLine="576"/>
        <w:jc w:val="left"/>
      </w:pPr>
      <w:r>
        <w:rPr/>
        <w:t xml:space="preserve">(2) Expenditures from the account may be used only for:</w:t>
      </w:r>
    </w:p>
    <w:p>
      <w:pPr>
        <w:spacing w:before="0" w:after="0" w:line="408" w:lineRule="exact"/>
        <w:ind w:left="0" w:right="0" w:firstLine="576"/>
        <w:jc w:val="left"/>
      </w:pPr>
      <w:r>
        <w:rPr/>
        <w:t xml:space="preserve">(a)(i) Housing to support people with developmental disabilities, including acquisition, development, or construction of permanent housing, housing developments, or units, including new units in existing structures;</w:t>
      </w:r>
    </w:p>
    <w:p>
      <w:pPr>
        <w:spacing w:before="0" w:after="0" w:line="408" w:lineRule="exact"/>
        <w:ind w:left="0" w:right="0" w:firstLine="576"/>
        <w:jc w:val="left"/>
      </w:pPr>
      <w:r>
        <w:rPr/>
        <w:t xml:space="preserve">(ii) Up to 15 percent of the total cost of a housing project that qualifies under (a) of this subsection may include acquisition, development, or construction of nonresident spaces that are integral to the overall design and support successful community living;</w:t>
      </w:r>
    </w:p>
    <w:p>
      <w:pPr>
        <w:spacing w:before="0" w:after="0" w:line="408" w:lineRule="exact"/>
        <w:ind w:left="0" w:right="0" w:firstLine="576"/>
        <w:jc w:val="left"/>
      </w:pPr>
      <w:r>
        <w:rPr/>
        <w:t xml:space="preserve">(b) Preservation, operations, and maintenance costs of housing for people with developmental disabilities;</w:t>
      </w:r>
    </w:p>
    <w:p>
      <w:pPr>
        <w:spacing w:before="0" w:after="0" w:line="408" w:lineRule="exact"/>
        <w:ind w:left="0" w:right="0" w:firstLine="576"/>
        <w:jc w:val="left"/>
      </w:pPr>
      <w:r>
        <w:rPr/>
        <w:t xml:space="preserve">(c) Housing-related services for individuals with developmental disabilities;</w:t>
      </w:r>
    </w:p>
    <w:p>
      <w:pPr>
        <w:spacing w:before="0" w:after="0" w:line="408" w:lineRule="exact"/>
        <w:ind w:left="0" w:right="0" w:firstLine="576"/>
        <w:jc w:val="left"/>
      </w:pPr>
      <w:r>
        <w:rPr/>
        <w:t xml:space="preserve">(d) Rental subsidies; and</w:t>
      </w:r>
    </w:p>
    <w:p>
      <w:pPr>
        <w:spacing w:before="0" w:after="0" w:line="408" w:lineRule="exact"/>
        <w:ind w:left="0" w:right="0" w:firstLine="576"/>
        <w:jc w:val="left"/>
      </w:pPr>
      <w:r>
        <w:rPr/>
        <w:t xml:space="preserve">(e) Technical assistance to support nonprofit organizations in applying for this funding through the account in order to expand the pool of eligible developers for construction and long-term sustainable maintenance for housing that meets the needs of people with developmental disabilities.</w:t>
      </w:r>
    </w:p>
    <w:p>
      <w:pPr>
        <w:spacing w:before="0" w:after="0" w:line="408" w:lineRule="exact"/>
        <w:ind w:left="0" w:right="0" w:firstLine="576"/>
        <w:jc w:val="left"/>
      </w:pPr>
      <w:r>
        <w:rPr/>
        <w:t xml:space="preserve">(3) Expenditures from the account must be grants or forgivable loans. For applications under this section, the department of commerce must use an application form and evaluation criteria separate from the application form and criteria for the Washington housing trust fund created in RCW 43.185A.130. The department of commerce must coordinate with the department of social and health services regarding any needed supportive services and make efforts to enact the recommendations of the housing needs study for individuals with intellectual and developmental disabilities, as provided in section 1068(6), chapter 332, Laws of 2021.</w:t>
      </w:r>
    </w:p>
    <w:p>
      <w:pPr>
        <w:spacing w:before="0" w:after="0" w:line="408" w:lineRule="exact"/>
        <w:ind w:left="0" w:right="0" w:firstLine="576"/>
        <w:jc w:val="left"/>
      </w:pPr>
      <w:r>
        <w:rPr/>
        <w:t xml:space="preserve">(4) For the purposes of this section, the following definitions apply unless the context clearly requires otherwise.</w:t>
      </w:r>
    </w:p>
    <w:p>
      <w:pPr>
        <w:spacing w:before="0" w:after="0" w:line="408" w:lineRule="exact"/>
        <w:ind w:left="0" w:right="0" w:firstLine="576"/>
        <w:jc w:val="left"/>
      </w:pPr>
      <w:r>
        <w:rPr/>
        <w:t xml:space="preserve">(a) "Forgivable loans" means a noninterest-bearing financial award that is forgiven in its entirety provided the borrower project continues to serve the original target group as described in subsection (2)(a) of this section for a period of at least 25 years.</w:t>
      </w:r>
    </w:p>
    <w:p>
      <w:pPr>
        <w:spacing w:before="0" w:after="0" w:line="408" w:lineRule="exact"/>
        <w:ind w:left="0" w:right="0" w:firstLine="576"/>
        <w:jc w:val="left"/>
      </w:pPr>
      <w:r>
        <w:rPr/>
        <w:t xml:space="preserve">(b) "Grants" means a financial award that does not require payback, provided the grantee project continues to serve the original target group as described in subsection (2)(a) of this section for a period of at least 25 years.</w:t>
      </w:r>
    </w:p>
    <w:p>
      <w:pPr>
        <w:spacing w:before="0" w:after="0" w:line="408" w:lineRule="exact"/>
        <w:ind w:left="0" w:right="0" w:firstLine="576"/>
        <w:jc w:val="left"/>
      </w:pPr>
      <w:r>
        <w:rPr/>
        <w:t xml:space="preserve">(c) "Housing-related services" means services that are provided to eligible households as described in subsection (2)(c) of this section, which have the purpose of helping the household gain, maintain, or increase housing stability. Housing-related services may include, but are not limited to: Case management; tenant education and supports; financial assistance for essential costs of housing; services to identify, locate, and secure housing; landlord mitigation; landlord or tenant dispute mediation; services to prevent eviction or loss of housing; assistance securing financial housing assistance, such as a voucher or subsidy; or assistance with tenant applications.</w:t>
      </w:r>
    </w:p>
    <w:p>
      <w:pPr>
        <w:spacing w:before="0" w:after="0" w:line="408" w:lineRule="exact"/>
        <w:ind w:left="0" w:right="0" w:firstLine="576"/>
        <w:jc w:val="left"/>
      </w:pPr>
      <w:r>
        <w:rPr/>
        <w:t xml:space="preserve">(d) "Nonresidential spaces" means any space used to provide a service that benefits affordable housing development tenants as described in subsection (2)(a)(i) of this section, or the public including, but not limited to, health clinics, food banks, community centers, and early learning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(1) The housing stability account is created in the state treasury. Receipts from the real estate transfer tax directed to this account pursuant to section 3 of this act must be deposited into the account. Moneys in the account may only be spent after appropriation.</w:t>
      </w:r>
    </w:p>
    <w:p>
      <w:pPr>
        <w:spacing w:before="0" w:after="0" w:line="408" w:lineRule="exact"/>
        <w:ind w:left="0" w:right="0" w:firstLine="576"/>
        <w:jc w:val="left"/>
      </w:pPr>
      <w:r>
        <w:rPr/>
        <w:t xml:space="preserve">(2) Expenditures from the account may be used only for housing operations, maintenance, and service costs for low-income households or extremely low-income households where a supplement to rent income is required to cover ongoing operating expenses.</w:t>
      </w:r>
    </w:p>
    <w:p>
      <w:pPr>
        <w:spacing w:before="0" w:after="0" w:line="408" w:lineRule="exact"/>
        <w:ind w:left="0" w:right="0" w:firstLine="576"/>
        <w:jc w:val="left"/>
      </w:pPr>
      <w:r>
        <w:rPr/>
        <w:t xml:space="preserve">(3) For the purposes of this section, "operations, maintenance, and service costs" means grants for building operations, maintenance, or supportive service costs for housing projects that have received or will receive funding from the state housing trust fund, or other public capital funding programs, are affordable to low-income households or extremely low-income households with incomes at or below 60 percent of the area median income, and require a supplement to rent income to cover ongoing operating expenses.</w:t>
      </w:r>
    </w:p>
    <w:p>
      <w:pPr>
        <w:spacing w:before="0" w:after="0" w:line="408" w:lineRule="exact"/>
        <w:ind w:left="0" w:right="0" w:firstLine="576"/>
        <w:jc w:val="left"/>
      </w:pPr>
      <w:r>
        <w:rPr/>
        <w:t xml:space="preserve">(4)(a) Grants provided under this section must fund overall developments and may be used to fund new or existing housing projects. Priority for use must be given to projects intended to house seniors, individuals with disabilities, or populations with prior experience of homelessness, including families with children.</w:t>
      </w:r>
    </w:p>
    <w:p>
      <w:pPr>
        <w:spacing w:before="0" w:after="0" w:line="408" w:lineRule="exact"/>
        <w:ind w:left="0" w:right="0" w:firstLine="576"/>
        <w:jc w:val="left"/>
      </w:pPr>
      <w:r>
        <w:rPr/>
        <w:t xml:space="preserve">(b) Grantees may use these funds in partnership with permanent supportive housing programs administered by the office of apple health and homes created in RCW 43.330.181.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2022 c 199 s 3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w:t>
      </w:r>
      <w:r>
        <w:t>((</w:t>
      </w:r>
      <w:r>
        <w:rPr>
          <w:strike/>
        </w:rPr>
        <w:t xml:space="preserve">thirty-six</w:t>
      </w:r>
      <w:r>
        <w:t>))</w:t>
      </w:r>
      <w:r>
        <w:rPr/>
        <w:t xml:space="preserve"> </w:t>
      </w:r>
      <w:r>
        <w:rPr>
          <w:u w:val="single"/>
        </w:rPr>
        <w:t xml:space="preserve">36</w:t>
      </w:r>
      <w:r>
        <w:rPr/>
        <w:t xml:space="preserve"> 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w:t>
      </w:r>
      <w:r>
        <w:t>((</w:t>
      </w:r>
      <w:r>
        <w:rPr>
          <w:strike/>
        </w:rPr>
        <w:t xml:space="preserve">thirty-six</w:t>
      </w:r>
      <w:r>
        <w:t>))</w:t>
      </w:r>
      <w:r>
        <w:rPr/>
        <w:t xml:space="preserve"> </w:t>
      </w:r>
      <w:r>
        <w:rPr>
          <w:u w:val="single"/>
        </w:rPr>
        <w:t xml:space="preserve">36</w:t>
      </w:r>
      <w:r>
        <w:rPr/>
        <w:t xml:space="preserve"> 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w:t>
      </w:r>
      <w:r>
        <w:t>((</w:t>
      </w:r>
      <w:r>
        <w:rPr>
          <w:strike/>
        </w:rPr>
        <w:t xml:space="preserve">sixty</w:t>
      </w:r>
      <w:r>
        <w:t>))</w:t>
      </w:r>
      <w:r>
        <w:rPr/>
        <w:t xml:space="preserve"> </w:t>
      </w:r>
      <w:r>
        <w:rPr>
          <w:u w:val="single"/>
        </w:rPr>
        <w:t xml:space="preserve">60</w:t>
      </w:r>
      <w:r>
        <w:rPr/>
        <w:t xml:space="preserve">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w:t>
      </w:r>
      <w:r>
        <w:t>((</w:t>
      </w:r>
      <w:r>
        <w:rPr>
          <w:strike/>
        </w:rPr>
        <w:t xml:space="preserve">thirty-six</w:t>
      </w:r>
      <w:r>
        <w:t>))</w:t>
      </w:r>
      <w:r>
        <w:rPr/>
        <w:t xml:space="preserve"> </w:t>
      </w:r>
      <w:r>
        <w:rPr>
          <w:u w:val="single"/>
        </w:rPr>
        <w:t xml:space="preserve">36</w:t>
      </w:r>
      <w:r>
        <w:rPr/>
        <w:t xml:space="preserve"> 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w:t>
      </w:r>
      <w:r>
        <w:t>((</w:t>
      </w:r>
      <w:r>
        <w:rPr>
          <w:strike/>
        </w:rPr>
        <w:t xml:space="preserve">fifty</w:t>
      </w:r>
      <w:r>
        <w:t>))</w:t>
      </w:r>
      <w:r>
        <w:rPr/>
        <w:t xml:space="preserve"> </w:t>
      </w:r>
      <w:r>
        <w:rPr>
          <w:u w:val="single"/>
        </w:rPr>
        <w:t xml:space="preserve">50</w:t>
      </w:r>
      <w:r>
        <w:rPr/>
        <w:t xml:space="preserve">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0" w:after="0" w:line="408" w:lineRule="exact"/>
        <w:ind w:left="0" w:right="0" w:firstLine="576"/>
        <w:jc w:val="left"/>
      </w:pPr>
      <w:r>
        <w:rPr/>
        <w:t xml:space="preserve">(u)(i) The sale by an affordable homeownership facilitator of self-help housing to a low-income household.</w:t>
      </w:r>
    </w:p>
    <w:p>
      <w:pPr>
        <w:spacing w:before="0" w:after="0" w:line="408" w:lineRule="exact"/>
        <w:ind w:left="0" w:right="0" w:firstLine="576"/>
        <w:jc w:val="left"/>
      </w:pPr>
      <w:r>
        <w:rPr/>
        <w:t xml:space="preserve">(ii) The definitions in this subsection (3)(u) apply to this subsection (3)(u) unless the context clearly requires otherwise.</w:t>
      </w:r>
    </w:p>
    <w:p>
      <w:pPr>
        <w:spacing w:before="0" w:after="0" w:line="408" w:lineRule="exact"/>
        <w:ind w:left="0" w:right="0" w:firstLine="576"/>
        <w:jc w:val="left"/>
      </w:pPr>
      <w:r>
        <w:rPr/>
        <w:t xml:space="preserve">(A) "Affordable homeownership facilitator" means a nonprofit community or neighborhood-based organization that is exempt from income tax under Title 26 U.S.C. Sec. 501(c) of the internal revenue code of 1986, as amended, as of October 1, 2019, and that is the developer of self-help housing.</w:t>
      </w:r>
    </w:p>
    <w:p>
      <w:pPr>
        <w:spacing w:before="0" w:after="0" w:line="408" w:lineRule="exact"/>
        <w:ind w:left="0" w:right="0" w:firstLine="576"/>
        <w:jc w:val="left"/>
      </w:pPr>
      <w:r>
        <w:rPr/>
        <w:t xml:space="preserve">(B) "Low-income" means household income as defined by the department, provided that the definition may not exceed </w:t>
      </w:r>
      <w:r>
        <w:t>((</w:t>
      </w:r>
      <w:r>
        <w:rPr>
          <w:strike/>
        </w:rPr>
        <w:t xml:space="preserve">eighty</w:t>
      </w:r>
      <w:r>
        <w:t>))</w:t>
      </w:r>
      <w:r>
        <w:rPr/>
        <w:t xml:space="preserve"> </w:t>
      </w:r>
      <w:r>
        <w:rPr>
          <w:u w:val="single"/>
        </w:rPr>
        <w:t xml:space="preserve">80</w:t>
      </w:r>
      <w:r>
        <w:rPr/>
        <w:t xml:space="preserve"> percent of median household income, adjusted for household size, for the county in which the dwelling is located.</w:t>
      </w:r>
    </w:p>
    <w:p>
      <w:pPr>
        <w:spacing w:before="0" w:after="0" w:line="408" w:lineRule="exact"/>
        <w:ind w:left="0" w:right="0" w:firstLine="576"/>
        <w:jc w:val="left"/>
      </w:pPr>
      <w:r>
        <w:rPr/>
        <w:t xml:space="preserve">(C) "Self-help housing" means dwelling residences provided for ownership by low-income individuals and families whose ownership requirement includes labor participation. "Self-help housing" does not include residential rental housing provided on a commercial basis to the general public.</w:t>
      </w:r>
    </w:p>
    <w:p>
      <w:pPr>
        <w:spacing w:before="0" w:after="0" w:line="408" w:lineRule="exact"/>
        <w:ind w:left="0" w:right="0" w:firstLine="576"/>
        <w:jc w:val="left"/>
      </w:pPr>
      <w:r>
        <w:rPr/>
        <w:t xml:space="preserve">(v)(i) A sale or transfer of real property to a qualifying grantee that uses the property for housing for low-income persons and receives or otherwise qualifies the property for an exemption from real and personal property taxes under RCW 84.36.560, 84.36.049, 35.82.210, 35.21.755, or 84.36.010. For purposes of this subsection (3)(v), "qualifying grantee" means a nonprofit entity as defined in RCW 84.36.560, a nonprofit entity or qualified cooperative association as defined in RCW 84.36.049, a housing authority created under RCW 35.82.030 or 35.82.300, a public corporation established under RCW 35.21.660 or 35.21.730, or a county or municipal corporation. A qualifying grantee that is a county or municipal corporation must record a covenant at the time of transfer that prohibits using the property for any purpose other than for low-income housing for a period of at least 10 years. At a minimum, the covenant must address price restrictions and household income limits for the low-income housing. A qualifying grantee must comply with the requirements described in (v)(i)(A), (B), or (C) of this subsection and must also certify, by affidavit at the time of sale or transfer, that it intends to comply with those requirements.</w:t>
      </w:r>
    </w:p>
    <w:p>
      <w:pPr>
        <w:spacing w:before="0" w:after="0" w:line="408" w:lineRule="exact"/>
        <w:ind w:left="0" w:right="0" w:firstLine="576"/>
        <w:jc w:val="left"/>
      </w:pPr>
      <w:r>
        <w:rPr/>
        <w:t xml:space="preserve">(A) If the qualifying grantee intends to operate existing housing on the property, within one year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(B) If the qualifying grantee intends to develop new housing on the site, within five years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(C) If the qualifying grantee intends to substantially rehabilitate the premises as defined in RCW 59.18.200, within three years:</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(ii) If the qualifying grantee fails to satisfy the requirements described in (v)(i)(A), (B), or (C) of this subsection, within the timelines described in (v)(i)(A), (B), or (C) of this subsection, the qualifying grantee must pay the tax that would have otherwise been due at the time of initial transfer, plus interest calculated from the date of initial transfer pursuant to RCW 82.32.050.</w:t>
      </w:r>
    </w:p>
    <w:p>
      <w:pPr>
        <w:spacing w:before="0" w:after="0" w:line="408" w:lineRule="exact"/>
        <w:ind w:left="0" w:right="0" w:firstLine="576"/>
        <w:jc w:val="left"/>
      </w:pPr>
      <w:r>
        <w:rPr/>
        <w:t xml:space="preserve">(iii) If a qualifying grantee transfers the property to a different qualifying grantee within the original timelines described in (v)(i)(A), (B), or (C) of this subsection, neither the original qualifying grantee nor the new qualifying grantee is required to pay the tax, so long as the new qualifying grantee satisfies the requirements as described in (v)(i)(A), (B), or (C) of this subsection within the exemption period of the initial transfer. If the new qualifying grantee fails to satisfy the requirements described in (v)(i)(A), (B), or (C) of this subsection, only the new qualifying grantee is liable for the payment of taxes required by (v)(ii) of this subsection. There is no limit on the number of transfers between qualifying grantees within the original timelines.</w:t>
      </w:r>
    </w:p>
    <w:p>
      <w:pPr>
        <w:spacing w:before="0" w:after="0" w:line="408" w:lineRule="exact"/>
        <w:ind w:left="0" w:right="0" w:firstLine="576"/>
        <w:jc w:val="left"/>
      </w:pPr>
      <w:r>
        <w:rPr/>
        <w:t xml:space="preserve">(iv) Each affidavit must be filed with the department upon completion of the sale or transfer of property, including transfers from a qualifying grantee to a different qualifying grantee. The qualifying grantee must provide proof to the department as required by the department once the requirements as described in (v)(i)(A), (B), or (C) of this subsection have been satisfied.</w:t>
      </w:r>
    </w:p>
    <w:p>
      <w:pPr>
        <w:spacing w:before="0" w:after="0" w:line="408" w:lineRule="exact"/>
        <w:ind w:left="0" w:right="0" w:firstLine="576"/>
        <w:jc w:val="left"/>
      </w:pPr>
      <w:r>
        <w:rPr/>
        <w:t xml:space="preserve">(v) For the purposes of this subsection (3)(v), "low-income" has the same meaning as in (u) of this subsection.</w:t>
      </w:r>
    </w:p>
    <w:p>
      <w:pPr>
        <w:spacing w:before="0" w:after="0" w:line="408" w:lineRule="exact"/>
        <w:ind w:left="0" w:right="0" w:firstLine="576"/>
        <w:jc w:val="left"/>
      </w:pPr>
      <w:r>
        <w:rPr>
          <w:u w:val="single"/>
        </w:rPr>
        <w:t xml:space="preserve">(w)(i) The sale of qualified space in a development that qualifies for a property tax exemption under RCW 84.36.560, 84.36.049, 35.82.210, 35.21.755, or 84.36.010 to a nonprofit organization, a housing authority, or public corporation for use for an exempt community purpose.</w:t>
      </w:r>
    </w:p>
    <w:p>
      <w:pPr>
        <w:spacing w:before="0" w:after="0" w:line="408" w:lineRule="exact"/>
        <w:ind w:left="0" w:right="0" w:firstLine="576"/>
        <w:jc w:val="left"/>
      </w:pPr>
      <w:r>
        <w:rPr>
          <w:u w:val="single"/>
        </w:rPr>
        <w:t xml:space="preserve">(ii) For the purposes of this subsection (3)(w), the following definitions apply:</w:t>
      </w:r>
    </w:p>
    <w:p>
      <w:pPr>
        <w:spacing w:before="0" w:after="0" w:line="408" w:lineRule="exact"/>
        <w:ind w:left="0" w:right="0" w:firstLine="576"/>
        <w:jc w:val="left"/>
      </w:pPr>
      <w:r>
        <w:rPr>
          <w:u w:val="single"/>
        </w:rPr>
        <w:t xml:space="preserve">(A) "Affordable housing development" means subsidized housing provided to low-income households.</w:t>
      </w:r>
    </w:p>
    <w:p>
      <w:pPr>
        <w:spacing w:before="0" w:after="0" w:line="408" w:lineRule="exact"/>
        <w:ind w:left="0" w:right="0" w:firstLine="576"/>
        <w:jc w:val="left"/>
      </w:pPr>
      <w:r>
        <w:rPr>
          <w:u w:val="single"/>
        </w:rPr>
        <w:t xml:space="preserve">(B) "Exempt community purpose" means any use to provide a service that benefits affordable housing development tenants or the public including, but not limited to, health clinics, senior day care, food banks, community centers, and early learning facilities.</w:t>
      </w:r>
    </w:p>
    <w:p>
      <w:pPr>
        <w:spacing w:before="0" w:after="0" w:line="408" w:lineRule="exact"/>
        <w:ind w:left="0" w:right="0" w:firstLine="576"/>
        <w:jc w:val="left"/>
      </w:pPr>
      <w:r>
        <w:rPr>
          <w:u w:val="single"/>
        </w:rPr>
        <w:t xml:space="preserve">(C) "Low-income" means household income that does not exceed 80 percent of median household income at initial occupancy, adjusted for household size, for the county in which the dwelling is located.</w:t>
      </w:r>
    </w:p>
    <w:p>
      <w:pPr>
        <w:spacing w:before="0" w:after="0" w:line="408" w:lineRule="exact"/>
        <w:ind w:left="0" w:right="0" w:firstLine="576"/>
        <w:jc w:val="left"/>
      </w:pPr>
      <w:r>
        <w:rPr>
          <w:u w:val="single"/>
        </w:rPr>
        <w:t xml:space="preserve">(D) "Qualified space" means any portion of an affordable housing development that is accessible to tenants or the public that constitutes a separate legal parcel of property under chapter 64.32, 64.34, or 64.90 RCW.</w:t>
      </w:r>
    </w:p>
    <w:p>
      <w:pPr>
        <w:spacing w:before="0" w:after="0" w:line="408" w:lineRule="exact"/>
        <w:ind w:left="0" w:right="0" w:firstLine="576"/>
        <w:jc w:val="left"/>
      </w:pPr>
      <w:r>
        <w:rPr>
          <w:u w:val="single"/>
        </w:rPr>
        <w:t xml:space="preserve">(E) "Nonprofit organization" means an organization exempt from taxation under section 501(c)(3) of the internal revenue code of 1986 (26 U.S.C. Sec. 501(c)(3)),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2022 c 199 s 4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w:t>
      </w:r>
      <w:r>
        <w:t>((</w:t>
      </w:r>
      <w:r>
        <w:rPr>
          <w:strike/>
        </w:rPr>
        <w:t xml:space="preserve">thirty-six</w:t>
      </w:r>
      <w:r>
        <w:t>))</w:t>
      </w:r>
      <w:r>
        <w:rPr/>
        <w:t xml:space="preserve"> </w:t>
      </w:r>
      <w:r>
        <w:rPr>
          <w:u w:val="single"/>
        </w:rPr>
        <w:t xml:space="preserve">36</w:t>
      </w:r>
      <w:r>
        <w:rPr/>
        <w:t xml:space="preserve"> 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w:t>
      </w:r>
      <w:r>
        <w:t>((</w:t>
      </w:r>
      <w:r>
        <w:rPr>
          <w:strike/>
        </w:rPr>
        <w:t xml:space="preserve">thirty-six</w:t>
      </w:r>
      <w:r>
        <w:t>))</w:t>
      </w:r>
      <w:r>
        <w:rPr/>
        <w:t xml:space="preserve"> </w:t>
      </w:r>
      <w:r>
        <w:rPr>
          <w:u w:val="single"/>
        </w:rPr>
        <w:t xml:space="preserve">36</w:t>
      </w:r>
      <w:r>
        <w:rPr/>
        <w:t xml:space="preserve"> 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w:t>
      </w:r>
      <w:r>
        <w:t>((</w:t>
      </w:r>
      <w:r>
        <w:rPr>
          <w:strike/>
        </w:rPr>
        <w:t xml:space="preserve">sixty</w:t>
      </w:r>
      <w:r>
        <w:t>))</w:t>
      </w:r>
      <w:r>
        <w:rPr/>
        <w:t xml:space="preserve"> </w:t>
      </w:r>
      <w:r>
        <w:rPr>
          <w:u w:val="single"/>
        </w:rPr>
        <w:t xml:space="preserve">60</w:t>
      </w:r>
      <w:r>
        <w:rPr/>
        <w:t xml:space="preserve">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w:t>
      </w:r>
      <w:r>
        <w:t>((</w:t>
      </w:r>
      <w:r>
        <w:rPr>
          <w:strike/>
        </w:rPr>
        <w:t xml:space="preserve">thirty-six</w:t>
      </w:r>
      <w:r>
        <w:t>))</w:t>
      </w:r>
      <w:r>
        <w:rPr/>
        <w:t xml:space="preserve"> </w:t>
      </w:r>
      <w:r>
        <w:rPr>
          <w:u w:val="single"/>
        </w:rPr>
        <w:t xml:space="preserve">36</w:t>
      </w:r>
      <w:r>
        <w:rPr/>
        <w:t xml:space="preserve"> 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w:t>
      </w:r>
      <w:r>
        <w:t>((</w:t>
      </w:r>
      <w:r>
        <w:rPr>
          <w:strike/>
        </w:rPr>
        <w:t xml:space="preserve">fifty</w:t>
      </w:r>
      <w:r>
        <w:t>))</w:t>
      </w:r>
      <w:r>
        <w:rPr/>
        <w:t xml:space="preserve"> </w:t>
      </w:r>
      <w:r>
        <w:rPr>
          <w:u w:val="single"/>
        </w:rPr>
        <w:t xml:space="preserve">50</w:t>
      </w:r>
      <w:r>
        <w:rPr/>
        <w:t xml:space="preserve">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0" w:after="0" w:line="408" w:lineRule="exact"/>
        <w:ind w:left="0" w:right="0" w:firstLine="576"/>
        <w:jc w:val="left"/>
      </w:pPr>
      <w:r>
        <w:rPr/>
        <w:t xml:space="preserve">(u)(i) A sale or transfer of real property to a qualifying grantee that uses the property for housing for low-income persons and receives or otherwise qualifies the property for an exemption from real and personal property taxes under RCW 84.36.560, 84.36.049, 35.82.210, 35.21.755, or 84.36.010. For purposes of this subsection (3)(u), "qualifying grantee" means a nonprofit entity as defined in RCW 84.36.560, a nonprofit entity or qualified cooperative association as defined in RCW 84.36.049, a housing authority created under RCW 35.82.030 or 35.82.300, a public corporation established under RCW 35.21.660 or 35.21.730, or a county or municipal corporation. A qualifying grantee that is a county or municipal corporation must record a covenant at the time of transfer that prohibits using the property for any purpose other than for low-income housing for a period of at least 10 years. At a minimum, the covenant must address price restrictions and household income limits for the low-income housing. A qualifying grantee must comply with the requirements described in (u)(i)(A), (B), or (C) of this subsection and must also certify, by affidavit at the time of sale or transfer, that it intends to comply with those requirements.</w:t>
      </w:r>
    </w:p>
    <w:p>
      <w:pPr>
        <w:spacing w:before="0" w:after="0" w:line="408" w:lineRule="exact"/>
        <w:ind w:left="0" w:right="0" w:firstLine="576"/>
        <w:jc w:val="left"/>
      </w:pPr>
      <w:r>
        <w:rPr/>
        <w:t xml:space="preserve">(A) If the qualifying grantee intends to operate existing housing on the property, within one year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(B) If the qualifying grantee intends to develop new housing on the site, within five years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(C) If the qualifying grantee intends to substantially rehabilitate the premises as defined in RCW 59.18.200, within three years:</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(ii) If the qualifying grantee fails to satisfy the requirements described in (u)(i)(A), (B), or (C) of this subsection, within the timelines described in (u)(i)(A), (B), or (C) of this subsection, the qualifying grantee must pay the tax that would have otherwise been due at the time of initial transfer, plus interest calculated from the date of initial transfer pursuant to RCW 82.32.050.</w:t>
      </w:r>
    </w:p>
    <w:p>
      <w:pPr>
        <w:spacing w:before="0" w:after="0" w:line="408" w:lineRule="exact"/>
        <w:ind w:left="0" w:right="0" w:firstLine="576"/>
        <w:jc w:val="left"/>
      </w:pPr>
      <w:r>
        <w:rPr/>
        <w:t xml:space="preserve">(iii) If a qualifying grantee transfers the property to a different qualifying grantee within the original timelines described in (u)(i)(A), (B), or (C) of this subsection, neither the original qualifying grantee nor the new qualifying grantee is required to pay the tax, so long as the new qualifying grantee satisfies the requirements as described in (u)(i)(A), (B), or (C) of this subsection within the exemption period of the initial transfer. If the new qualifying grantee fails to satisfy the requirements described in (u)(i)(A), (B), or (C) of this subsection, only the new qualifying grantee is liable for the payment of taxes required by (u)(ii) of this subsection. There is no limit on the number of transfers between qualifying grantees within the original timelines.</w:t>
      </w:r>
    </w:p>
    <w:p>
      <w:pPr>
        <w:spacing w:before="0" w:after="0" w:line="408" w:lineRule="exact"/>
        <w:ind w:left="0" w:right="0" w:firstLine="576"/>
        <w:jc w:val="left"/>
      </w:pPr>
      <w:r>
        <w:rPr/>
        <w:t xml:space="preserve">(iv) Each affidavit must be filed with the department upon completion of the sale or transfer of property, including transfers from a qualifying grantee to a different qualifying grantee. The qualifying grantee must provide proof to the department as required by the department once the requirements as described in (u)(i)(A), (B), or (C) of this subsection have been satisfied.</w:t>
      </w:r>
    </w:p>
    <w:p>
      <w:pPr>
        <w:spacing w:before="0" w:after="0" w:line="408" w:lineRule="exact"/>
        <w:ind w:left="0" w:right="0" w:firstLine="576"/>
        <w:jc w:val="left"/>
      </w:pPr>
      <w:r>
        <w:rPr/>
        <w:t xml:space="preserve">(v) For the purposes of this subsection (3)(u), "low-income" means household income as defined by the department, provided that the definition may not exceed 80 percent of median household income, adjusted for household size, for the county in which the dwelling is located.</w:t>
      </w:r>
    </w:p>
    <w:p>
      <w:pPr>
        <w:spacing w:before="0" w:after="0" w:line="408" w:lineRule="exact"/>
        <w:ind w:left="0" w:right="0" w:firstLine="576"/>
        <w:jc w:val="left"/>
      </w:pPr>
      <w:r>
        <w:rPr>
          <w:u w:val="single"/>
        </w:rPr>
        <w:t xml:space="preserve">(v)(i) The sale of qualified space in a development that qualifies for a property tax exemption under RCW 84.36.560, 84.36.049, 35.82.210, 35.21.755, or 84.36.010 to a nonprofit organization, a housing authority, or public corporation for use for an exempt community purpose.</w:t>
      </w:r>
    </w:p>
    <w:p>
      <w:pPr>
        <w:spacing w:before="0" w:after="0" w:line="408" w:lineRule="exact"/>
        <w:ind w:left="0" w:right="0" w:firstLine="576"/>
        <w:jc w:val="left"/>
      </w:pPr>
      <w:r>
        <w:rPr>
          <w:u w:val="single"/>
        </w:rPr>
        <w:t xml:space="preserve">(ii) For the purposes of this subsection (3)(v), the following definitions apply:</w:t>
      </w:r>
    </w:p>
    <w:p>
      <w:pPr>
        <w:spacing w:before="0" w:after="0" w:line="408" w:lineRule="exact"/>
        <w:ind w:left="0" w:right="0" w:firstLine="576"/>
        <w:jc w:val="left"/>
      </w:pPr>
      <w:r>
        <w:rPr>
          <w:u w:val="single"/>
        </w:rPr>
        <w:t xml:space="preserve">(A) "Affordable housing development" means subsidized housing provided to low-income households.</w:t>
      </w:r>
    </w:p>
    <w:p>
      <w:pPr>
        <w:spacing w:before="0" w:after="0" w:line="408" w:lineRule="exact"/>
        <w:ind w:left="0" w:right="0" w:firstLine="576"/>
        <w:jc w:val="left"/>
      </w:pPr>
      <w:r>
        <w:rPr>
          <w:u w:val="single"/>
        </w:rPr>
        <w:t xml:space="preserve">(B) "Exempt community purpose" means any use to provide a service that benefits affordable housing development tenants or the public including, but not limited to, health clinics, senior day care, food banks, community centers, and early learning facilities.</w:t>
      </w:r>
    </w:p>
    <w:p>
      <w:pPr>
        <w:spacing w:before="0" w:after="0" w:line="408" w:lineRule="exact"/>
        <w:ind w:left="0" w:right="0" w:firstLine="576"/>
        <w:jc w:val="left"/>
      </w:pPr>
      <w:r>
        <w:rPr>
          <w:u w:val="single"/>
        </w:rPr>
        <w:t xml:space="preserve">(C) "Low-income" means household income that does not exceed 80 percent of median household income at initial occupancy, adjusted for household size, for the county in which the dwelling is located.</w:t>
      </w:r>
    </w:p>
    <w:p>
      <w:pPr>
        <w:spacing w:before="0" w:after="0" w:line="408" w:lineRule="exact"/>
        <w:ind w:left="0" w:right="0" w:firstLine="576"/>
        <w:jc w:val="left"/>
      </w:pPr>
      <w:r>
        <w:rPr>
          <w:u w:val="single"/>
        </w:rPr>
        <w:t xml:space="preserve">(D) "Qualified space" means any portion of an affordable housing development that is accessible to tenants or the public that constitutes a separate legal parcel of property under chapter 64.32, 64.34, or 64.90 RCW.</w:t>
      </w:r>
    </w:p>
    <w:p>
      <w:pPr>
        <w:spacing w:before="0" w:after="0" w:line="408" w:lineRule="exact"/>
        <w:ind w:left="0" w:right="0" w:firstLine="576"/>
        <w:jc w:val="left"/>
      </w:pPr>
      <w:r>
        <w:rPr>
          <w:u w:val="single"/>
        </w:rPr>
        <w:t xml:space="preserve">(E) "Nonprofit organization" means an organization exempt from taxation under section 501(c)(3) of the internal revenue code of 1986 (26 U.S.C. Sec. 501(c)(3)),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affordable homes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take effect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January 1, 2030.</w:t>
      </w:r>
    </w:p>
    <w:p/>
    <w:p>
      <w:pPr>
        <w:jc w:val="center"/>
      </w:pPr>
      <w:r>
        <w:rPr>
          <w:b/>
        </w:rPr>
        <w:t>--- END ---</w:t>
      </w:r>
    </w:p>
    <w:sectPr>
      <w:pgNumType w:start="1"/>
      <w:footerReference xmlns:r="http://schemas.openxmlformats.org/officeDocument/2006/relationships" r:id="R4818ad09ae664c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3f2aac36e74911" /><Relationship Type="http://schemas.openxmlformats.org/officeDocument/2006/relationships/footer" Target="/word/footer1.xml" Id="R4818ad09ae664c34" /></Relationships>
</file>