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32d1452ef45bb" /></Relationships>
</file>

<file path=word/document.xml><?xml version="1.0" encoding="utf-8"?>
<w:document xmlns:w="http://schemas.openxmlformats.org/wordprocessingml/2006/main">
  <w:body>
    <w:p>
      <w:r>
        <w:t>S-3622.1</w:t>
      </w:r>
    </w:p>
    <w:p>
      <w:pPr>
        <w:jc w:val="center"/>
      </w:pPr>
      <w:r>
        <w:t>_______________________________________________</w:t>
      </w:r>
    </w:p>
    <w:p/>
    <w:p>
      <w:pPr>
        <w:jc w:val="center"/>
      </w:pPr>
      <w:r>
        <w:rPr>
          <w:b/>
        </w:rPr>
        <w:t>SENATE BILL 6204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J. Wilson, Holy, Padden, Fortunato, Warnick,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districts' authority to establish their curriculum; amending RCW 28A.150.230; and repealing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w:t>
      </w:r>
      <w:r>
        <w:t>((</w:t>
      </w:r>
      <w:r>
        <w:rPr>
          <w:strike/>
        </w:rPr>
        <w:t xml:space="preserve">consistent with law and rules of the superintendent of public instruction,</w:t>
      </w:r>
      <w:r>
        <w:t>))</w:t>
      </w:r>
      <w:r>
        <w:rPr/>
        <w:t xml:space="preserve">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(Comprehensive sexual health education) and 2020 c 188 s 1 &amp; 2007 c 265 s 2 are each repealed.</w:t>
      </w:r>
    </w:p>
    <w:p/>
    <w:p>
      <w:pPr>
        <w:jc w:val="center"/>
      </w:pPr>
      <w:r>
        <w:rPr>
          <w:b/>
        </w:rPr>
        <w:t>--- END ---</w:t>
      </w:r>
    </w:p>
    <w:sectPr>
      <w:pgNumType w:start="1"/>
      <w:footerReference xmlns:r="http://schemas.openxmlformats.org/officeDocument/2006/relationships" r:id="R23dfec9c692a4a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5be96857b42d8" /><Relationship Type="http://schemas.openxmlformats.org/officeDocument/2006/relationships/footer" Target="/word/footer1.xml" Id="R23dfec9c692a4aa8" /></Relationships>
</file>