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370427af264a12" /></Relationships>
</file>

<file path=word/document.xml><?xml version="1.0" encoding="utf-8"?>
<w:document xmlns:w="http://schemas.openxmlformats.org/wordprocessingml/2006/main">
  <w:body>
    <w:p>
      <w:r>
        <w:t>S-4327.2</w:t>
      </w:r>
    </w:p>
    <w:p>
      <w:pPr>
        <w:jc w:val="center"/>
      </w:pPr>
      <w:r>
        <w:t>_______________________________________________</w:t>
      </w:r>
    </w:p>
    <w:p/>
    <w:p>
      <w:pPr>
        <w:jc w:val="center"/>
      </w:pPr>
      <w:r>
        <w:rPr>
          <w:b/>
        </w:rPr>
        <w:t>SUBSTITUTE SENATE BILL 6237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Transportation (originally sponsored by Senators Salomon, Shewmake, Hasegawa, Liias, Nobles, Randall, Valdez, and J. Wilson)</w:t>
      </w:r>
    </w:p>
    <w:p/>
    <w:p>
      <w:r>
        <w:rPr>
          <w:t xml:space="preserve">READ FIRST TIME 01/29/24.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connectivity for Washington wildlife through safe passages; reenacting and amending RCW 43.84.092, 43.84.092, and 43.84.092; adding a new section to chapter 47.04 RCW; adding a new section to chapter 77.36 RCW; adding a new section to chapter 46.68 RCW; adding a new section to chapter 77.04 RCW; creating a new section; providing effective dates;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Vehicle collisions kill over 5,000 deer and 300 elk, hundreds of black bears, cougars, bobcats, and coyotes, and tens of thousands of small mammals and amphibians in Washington state per year. Such loss depletes the state's natural heritage, depriving residents of wildlife watching and hunting opportunities, and weakening ecosystem functions required to support human well-being;</w:t>
      </w:r>
    </w:p>
    <w:p>
      <w:pPr>
        <w:spacing w:before="0" w:after="0" w:line="408" w:lineRule="exact"/>
        <w:ind w:left="0" w:right="0" w:firstLine="576"/>
        <w:jc w:val="left"/>
      </w:pPr>
      <w:r>
        <w:rPr/>
        <w:t xml:space="preserve">(b) Wildlife vehicle collisions with deer and elk alone cost Washington residents over $74,000,000 per year in lost work from injury, medical treatment, vehicle damage, emergency response, and insurance payouts. This does not include the cost of lost wildlife;</w:t>
      </w:r>
    </w:p>
    <w:p>
      <w:pPr>
        <w:spacing w:before="0" w:after="0" w:line="408" w:lineRule="exact"/>
        <w:ind w:left="0" w:right="0" w:firstLine="576"/>
        <w:jc w:val="left"/>
      </w:pPr>
      <w:r>
        <w:rPr/>
        <w:t xml:space="preserve">(c) Human development and roads cause loss and fragmentation of habitat, reducing the total area and quality of habitat available to Washington state's wildlife populations, and impeding normal patterns of movement that wildlife need to meet their daily, seasonal, and long-term life history and population viability needs. For example, Washington state lost over 1.1 million acres of forestland to other uses between 1978 and 2019, and over 80 percent of shrub-steppe habitat has been lost since European settlement;</w:t>
      </w:r>
    </w:p>
    <w:p>
      <w:pPr>
        <w:spacing w:before="0" w:after="0" w:line="408" w:lineRule="exact"/>
        <w:ind w:left="0" w:right="0" w:firstLine="576"/>
        <w:jc w:val="left"/>
      </w:pPr>
      <w:r>
        <w:rPr/>
        <w:t xml:space="preserve">(d) Climate change is already causing wildlife populations to shift home ranges in search of more suitable habitats. Fragmented landscapes with barriers to movement make it more difficult for wildlife to meet their normal needs and to adapt to climate change;</w:t>
      </w:r>
    </w:p>
    <w:p>
      <w:pPr>
        <w:spacing w:before="0" w:after="0" w:line="408" w:lineRule="exact"/>
        <w:ind w:left="0" w:right="0" w:firstLine="576"/>
        <w:jc w:val="left"/>
      </w:pPr>
      <w:r>
        <w:rPr/>
        <w:t xml:space="preserve">(e) Preventing the loss of remaining intact landscape corridors and vulnerable core habitats is crucial for preventing large-scale loss of Washington's biological diversity;</w:t>
      </w:r>
    </w:p>
    <w:p>
      <w:pPr>
        <w:spacing w:before="0" w:after="0" w:line="408" w:lineRule="exact"/>
        <w:ind w:left="0" w:right="0" w:firstLine="576"/>
        <w:jc w:val="left"/>
      </w:pPr>
      <w:r>
        <w:rPr/>
        <w:t xml:space="preserve">(f) The state of Washington and partners have built wildlife crossing structures over and under Interstate 90 and retrofitted one underpass on United States route 97. These structures have reduced wildlife-vehicle collisions by 90 percent in the areas near the crossing structures, showing that this is an effective method of improving wildlife habitat connectivity and public safety; and</w:t>
      </w:r>
    </w:p>
    <w:p>
      <w:pPr>
        <w:spacing w:before="0" w:after="0" w:line="408" w:lineRule="exact"/>
        <w:ind w:left="0" w:right="0" w:firstLine="576"/>
        <w:jc w:val="left"/>
      </w:pPr>
      <w:r>
        <w:rPr/>
        <w:t xml:space="preserve">(g) The state of Washington has developed some of the best wildlife habitat connectivity science in the United States. The department of fish and wildlife, in consultation with the department of transportation, has begun to develop the Washington habitat connectivity action plan to synthesize that science and propose priority actions to protect habitat connectivity corridors and facilitate passage of wildlife across the state's highways.</w:t>
      </w:r>
    </w:p>
    <w:p>
      <w:pPr>
        <w:spacing w:before="0" w:after="0" w:line="408" w:lineRule="exact"/>
        <w:ind w:left="0" w:right="0" w:firstLine="576"/>
        <w:jc w:val="left"/>
      </w:pPr>
      <w:r>
        <w:rPr/>
        <w:t xml:space="preserve">(2) Therefore, it is the intent of the legislature to direct the departments of fish and wildlife and transportation, in cooperation with other state agencies as needed, to identify and protect wildlife habitat connectivity corridors and build appropriate crossing structures to preserve the natural heritage of the state and to improve highway safety by reducing wildlife vehicle collisions.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 and the department of fish and wildlife shall develop an integrated strategy to implement and periodically update the Washington wildlife habitat connectivity action plan developed by the department of fish and wildlife. In developing their integrated wildlife habitat connectivity strategy, the department and the department of fish and wildlife shall consult with tribal governments, federal agencies, and nongovernmental partners representing nonprofit conservation organizations and academia, for recommending funding strategies and priorities to the legislature, and developing agency budget requests.</w:t>
      </w:r>
    </w:p>
    <w:p>
      <w:pPr>
        <w:spacing w:before="0" w:after="0" w:line="408" w:lineRule="exact"/>
        <w:ind w:left="0" w:right="0" w:firstLine="576"/>
        <w:jc w:val="left"/>
      </w:pPr>
      <w:r>
        <w:rPr/>
        <w:t xml:space="preserve">(2) The integrated wildlife habitat connectivity strategy should include the following objectives:</w:t>
      </w:r>
    </w:p>
    <w:p>
      <w:pPr>
        <w:spacing w:before="0" w:after="0" w:line="408" w:lineRule="exact"/>
        <w:ind w:left="0" w:right="0" w:firstLine="576"/>
        <w:jc w:val="left"/>
      </w:pPr>
      <w:r>
        <w:rPr/>
        <w:t xml:space="preserve">(a) Help advance projects that provide safe passage for wildlife and the traveling public;</w:t>
      </w:r>
    </w:p>
    <w:p>
      <w:pPr>
        <w:spacing w:before="0" w:after="0" w:line="408" w:lineRule="exact"/>
        <w:ind w:left="0" w:right="0" w:firstLine="576"/>
        <w:jc w:val="left"/>
      </w:pPr>
      <w:r>
        <w:rPr/>
        <w:t xml:space="preserve">(b) Enhance or maintain ecological connectivity for Washington's fish and wildlife species;</w:t>
      </w:r>
    </w:p>
    <w:p>
      <w:pPr>
        <w:spacing w:before="0" w:after="0" w:line="408" w:lineRule="exact"/>
        <w:ind w:left="0" w:right="0" w:firstLine="576"/>
        <w:jc w:val="left"/>
      </w:pPr>
      <w:r>
        <w:rPr/>
        <w:t xml:space="preserve">(c) Bring together state and federal agencies, tribal governments, and a diverse cadre of nongovernmental partners that represent academia, nonprofit organizations, and biological and engineering sciences in the furtherance of this purpose; and</w:t>
      </w:r>
    </w:p>
    <w:p>
      <w:pPr>
        <w:spacing w:before="0" w:after="0" w:line="408" w:lineRule="exact"/>
        <w:ind w:left="0" w:right="0" w:firstLine="576"/>
        <w:jc w:val="left"/>
      </w:pPr>
      <w:r>
        <w:rPr/>
        <w:t xml:space="preserve">(d) Establish a framework for prioritization, oversight, and funding recommendations related to implementing the Washington wildlife habitat connectivity action plan developed by the department of fish and wildlife, and the utilization of funds in the Washington wildlife corridors and Washington wildlife crossings accounts in sections 3 and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The Washington wildlife corridors account is created in the state treasury. The account may receive moneys appropriated to the account from the general fund and the capital appropriations act and other funding sources as directed or appropriated by the legislature. Private donations may be made to the account. Moneys in the account may be spent only after appropriation.</w:t>
      </w:r>
    </w:p>
    <w:p>
      <w:pPr>
        <w:spacing w:before="0" w:after="0" w:line="408" w:lineRule="exact"/>
        <w:ind w:left="0" w:right="0" w:firstLine="576"/>
        <w:jc w:val="left"/>
      </w:pPr>
      <w:r>
        <w:rPr/>
        <w:t xml:space="preserve">(2) Expenditures from the account may be used for implementation of strategic activities that promote the protection and management of wildlife corridors as identified in the Washington wildlife habitat connectivity action plan developed by the department pursuant to section 308(29), chapter 475, Laws of 2023 including, but not limited to:</w:t>
      </w:r>
    </w:p>
    <w:p>
      <w:pPr>
        <w:spacing w:before="0" w:after="0" w:line="408" w:lineRule="exact"/>
        <w:ind w:left="0" w:right="0" w:firstLine="576"/>
        <w:jc w:val="left"/>
      </w:pPr>
      <w:r>
        <w:rPr/>
        <w:t xml:space="preserve">(a) The purchase of land or interest in land through voluntary conservation easements to protect habitat within key connectivity corridors guided by the Washington wildlife habitat connectivity action plan developed by the department;</w:t>
      </w:r>
    </w:p>
    <w:p>
      <w:pPr>
        <w:spacing w:before="0" w:after="0" w:line="408" w:lineRule="exact"/>
        <w:ind w:left="0" w:right="0" w:firstLine="576"/>
        <w:jc w:val="left"/>
      </w:pPr>
      <w:r>
        <w:rPr/>
        <w:t xml:space="preserve">(b) Landowner assistance programs including fencing removal and invasive weed control and other habitat restoration activities within corridors;</w:t>
      </w:r>
    </w:p>
    <w:p>
      <w:pPr>
        <w:spacing w:before="0" w:after="0" w:line="408" w:lineRule="exact"/>
        <w:ind w:left="0" w:right="0" w:firstLine="576"/>
        <w:jc w:val="left"/>
      </w:pPr>
      <w:r>
        <w:rPr/>
        <w:t xml:space="preserve">(c) Required updates under sections 2 and 5 of this act to the Washington wildlife habitat connectivity action plan; and</w:t>
      </w:r>
    </w:p>
    <w:p>
      <w:pPr>
        <w:spacing w:before="0" w:after="0" w:line="408" w:lineRule="exact"/>
        <w:ind w:left="0" w:right="0" w:firstLine="576"/>
        <w:jc w:val="left"/>
      </w:pPr>
      <w:r>
        <w:rPr/>
        <w:t xml:space="preserve">(d) Department administrative and personnel staffing needs for implementation of the Washington wildlife habitat connectivity action plan.</w:t>
      </w:r>
    </w:p>
    <w:p>
      <w:pPr>
        <w:spacing w:before="0" w:after="0" w:line="408" w:lineRule="exact"/>
        <w:ind w:left="0" w:right="0" w:firstLine="576"/>
        <w:jc w:val="left"/>
      </w:pPr>
      <w:r>
        <w:rPr/>
        <w:t xml:space="preserve">(3) Biennial spending plans shall be developed consistently with the integrated wildlife habitat connectivity strategy directed in section 2 of this act.</w:t>
      </w:r>
    </w:p>
    <w:p>
      <w:pPr>
        <w:spacing w:before="0" w:after="0" w:line="408" w:lineRule="exact"/>
        <w:ind w:left="0" w:right="0" w:firstLine="576"/>
        <w:jc w:val="left"/>
      </w:pPr>
      <w:r>
        <w:rPr/>
        <w:t xml:space="preserve">(4) Beginning in 2026, the department of transportation and the department of fish and wildlife shall jointly report by June 30th of each even-numbered year, in accordance with RCW 43.01.036, to the appropriate committees of the legislature, the governor's office, and the fish and wildlife commission on expenditures from the account and how the expenditures have furthered implementation of the Washington wildlife habitat connectivity action plan; and additional funding necessary to accomplish the goals of the Washington wildlife habitat connectivity action plan, including estimates for agency staffing needs, matching funds for federal grant opportunities, and other allowable expenditures specified in this section and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The Washington wildlife crossings account is created in the state treasury. The account may receive moneys appropriated to the account from the transportation appropriations act and other funding sources as directed by the legislature. Private donations may be made to the account. Moneys in the account may be spent only after appropriation.</w:t>
      </w:r>
    </w:p>
    <w:p>
      <w:pPr>
        <w:spacing w:before="0" w:after="0" w:line="408" w:lineRule="exact"/>
        <w:ind w:left="0" w:right="0" w:firstLine="576"/>
        <w:jc w:val="left"/>
      </w:pPr>
      <w:r>
        <w:rPr/>
        <w:t xml:space="preserve">(2) Expenditures from the account may be used for the design, construction, identification, restoration, and protection of wildlife crossings and other highway features to reduce wildlife-vehicle collisions and habitat fragmentation in this state. Authorized uses of funds in the account include but are not limited to:</w:t>
      </w:r>
    </w:p>
    <w:p>
      <w:pPr>
        <w:spacing w:before="0" w:after="0" w:line="408" w:lineRule="exact"/>
        <w:ind w:left="0" w:right="0" w:firstLine="576"/>
        <w:jc w:val="left"/>
      </w:pPr>
      <w:r>
        <w:rPr/>
        <w:t xml:space="preserve">(a) Conducting feasibility studies, planning, engineering design, construction of crossing structures, retrofits, fencing, wildlife jump-outs, and other features for crossing structures identified as priorities in the Washington wildlife habitat connectivity action plan developed by the department of fish and wildlife;</w:t>
      </w:r>
    </w:p>
    <w:p>
      <w:pPr>
        <w:spacing w:before="0" w:after="0" w:line="408" w:lineRule="exact"/>
        <w:ind w:left="0" w:right="0" w:firstLine="576"/>
        <w:jc w:val="left"/>
      </w:pPr>
      <w:r>
        <w:rPr/>
        <w:t xml:space="preserve">(b) Using as match for federal grants to construct wildlife crossing structures;</w:t>
      </w:r>
    </w:p>
    <w:p>
      <w:pPr>
        <w:spacing w:before="0" w:after="0" w:line="408" w:lineRule="exact"/>
        <w:ind w:left="0" w:right="0" w:firstLine="576"/>
        <w:jc w:val="left"/>
      </w:pPr>
      <w:r>
        <w:rPr/>
        <w:t xml:space="preserve">(c) Incorporating wildlife connectivity features into the design and construction of fish passage projects where appropriate;</w:t>
      </w:r>
    </w:p>
    <w:p>
      <w:pPr>
        <w:spacing w:before="0" w:after="0" w:line="408" w:lineRule="exact"/>
        <w:ind w:left="0" w:right="0" w:firstLine="576"/>
        <w:jc w:val="left"/>
      </w:pPr>
      <w:r>
        <w:rPr/>
        <w:t xml:space="preserve">(d) Conducting monitoring studies of the effectiveness of constructed crossing structures at facilitating wildlife movement and reducing wildlife-vehicle collisions; and</w:t>
      </w:r>
    </w:p>
    <w:p>
      <w:pPr>
        <w:spacing w:before="0" w:after="0" w:line="408" w:lineRule="exact"/>
        <w:ind w:left="0" w:right="0" w:firstLine="576"/>
        <w:jc w:val="left"/>
      </w:pPr>
      <w:r>
        <w:rPr/>
        <w:t xml:space="preserve">(e) Department administrative and personnel staffing needs related to the design, construction, maintenance, identification, restoration, monitoring, and protection of wildlife crossings and other related highway features.</w:t>
      </w:r>
    </w:p>
    <w:p>
      <w:pPr>
        <w:spacing w:before="0" w:after="0" w:line="408" w:lineRule="exact"/>
        <w:ind w:left="0" w:right="0" w:firstLine="576"/>
        <w:jc w:val="left"/>
      </w:pPr>
      <w:r>
        <w:rPr/>
        <w:t xml:space="preserve">(3) Biennial spending priorities for constructing wildlife crossing structures shall be developed consistently with the integrated wildlife habitat connectivity strategy directed in section 2 of this act.</w:t>
      </w:r>
    </w:p>
    <w:p>
      <w:pPr>
        <w:spacing w:before="0" w:after="0" w:line="408" w:lineRule="exact"/>
        <w:ind w:left="0" w:right="0" w:firstLine="576"/>
        <w:jc w:val="left"/>
      </w:pPr>
      <w:r>
        <w:rPr/>
        <w:t xml:space="preserve">(4) Beginning in 2026, the department of transportation and the department of fish and wildlife shall jointly report by June 30th of each even-numbered year, in accordance with RCW 43.01.036, to the appropriate committees of the legislature and the governor's office on expenditures from the account and how the expenditures have furthered implementation of the Washington wildlife habitat connectivity action plan developed by the department of fish and wildlife; and additional funding necessary to accomplish the goals of the Washington wildlife habitat connectivity action plan, including estimates for agency staffing needs, matching funds for federal grant opportunities, and other allowable expenditures specified in this section and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department shall take the following actions to implement its Washington wildlife habitat connectivity action plan:</w:t>
      </w:r>
    </w:p>
    <w:p>
      <w:pPr>
        <w:spacing w:before="0" w:after="0" w:line="408" w:lineRule="exact"/>
        <w:ind w:left="0" w:right="0" w:firstLine="576"/>
        <w:jc w:val="left"/>
      </w:pPr>
      <w:r>
        <w:rPr/>
        <w:t xml:space="preserve">(1) Develop strategies for habitat protection and restoration in priority corridors including, but not limited to:</w:t>
      </w:r>
    </w:p>
    <w:p>
      <w:pPr>
        <w:spacing w:before="0" w:after="0" w:line="408" w:lineRule="exact"/>
        <w:ind w:left="0" w:right="0" w:firstLine="576"/>
        <w:jc w:val="left"/>
      </w:pPr>
      <w:r>
        <w:rPr/>
        <w:t xml:space="preserve">(a) Recommendations and cost estimates on the purchase of conservation easements by the department or other appropriate state agencies or nonprofit land trusts;</w:t>
      </w:r>
    </w:p>
    <w:p>
      <w:pPr>
        <w:spacing w:before="0" w:after="0" w:line="408" w:lineRule="exact"/>
        <w:ind w:left="0" w:right="0" w:firstLine="576"/>
        <w:jc w:val="left"/>
      </w:pPr>
      <w:r>
        <w:rPr/>
        <w:t xml:space="preserve">(b) Incorporation of mapped connectivity corridors in the priority habitats and species program;</w:t>
      </w:r>
    </w:p>
    <w:p>
      <w:pPr>
        <w:spacing w:before="0" w:after="0" w:line="408" w:lineRule="exact"/>
        <w:ind w:left="0" w:right="0" w:firstLine="576"/>
        <w:jc w:val="left"/>
      </w:pPr>
      <w:r>
        <w:rPr/>
        <w:t xml:space="preserve">(c) Providing county planning departments with appropriate habitat connectivity data to support the development of and updates to comprehensive plans and open space policies; and</w:t>
      </w:r>
    </w:p>
    <w:p>
      <w:pPr>
        <w:spacing w:before="0" w:after="0" w:line="408" w:lineRule="exact"/>
        <w:ind w:left="0" w:right="0" w:firstLine="576"/>
        <w:jc w:val="left"/>
      </w:pPr>
      <w:r>
        <w:rPr/>
        <w:t xml:space="preserve">(d) Conducting outreach and education with private landowners;</w:t>
      </w:r>
    </w:p>
    <w:p>
      <w:pPr>
        <w:spacing w:before="0" w:after="0" w:line="408" w:lineRule="exact"/>
        <w:ind w:left="0" w:right="0" w:firstLine="576"/>
        <w:jc w:val="left"/>
      </w:pPr>
      <w:r>
        <w:rPr/>
        <w:t xml:space="preserve">(2) Update the Washington wildlife habitat connectivity action plan every six years based on actions accomplished in the prior period, and incorporating new science and other relevant technical and policy information. In the course of preparing updates to the Washington wildlife habitat connectivity action plan, the department shall consult with the department of transportation, tribes, interested stakeholders, and academic institutions;</w:t>
      </w:r>
    </w:p>
    <w:p>
      <w:pPr>
        <w:spacing w:before="0" w:after="0" w:line="408" w:lineRule="exact"/>
        <w:ind w:left="0" w:right="0" w:firstLine="576"/>
        <w:jc w:val="left"/>
      </w:pPr>
      <w:r>
        <w:rPr/>
        <w:t xml:space="preserve">(3) Prepare biennial reports to the appropriate committees of the legislature regarding progress on implementation of the Washington wildlife habitat connectivity action plan and funding needs to accomplish the plan's goals; and</w:t>
      </w:r>
    </w:p>
    <w:p>
      <w:pPr>
        <w:spacing w:before="0" w:after="0" w:line="408" w:lineRule="exact"/>
        <w:ind w:left="0" w:right="0" w:firstLine="576"/>
        <w:jc w:val="left"/>
      </w:pPr>
      <w:r>
        <w:rPr/>
        <w:t xml:space="preserve">(4) Nothing in this section conveys additional authority to the department regarding regulation of land 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2023 c 435 s 13, 2023 c 431 s 9, 2023 c 389 s 9, 2023 c 377 s 6, 2023 c 340 s 9, 2023 c 110 s 2, 2023 c 73 s 9, and 2023 c 41 s 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w:t>
      </w:r>
      <w:r>
        <w:rPr>
          <w:u w:val="single"/>
        </w:rPr>
        <w:t xml:space="preserve">the Washington wildlife corridors account, the Washington wildlife crossings account,</w:t>
      </w:r>
      <w:r>
        <w:rPr/>
        <w:t xml:space="preserve">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2023 c 435 s 14, 2023 c 431 s 10, 2023 c 389 s 10, 2023 c 377 s 7, 2023 c 340 s 10, 2023 c 110 s 3, 2023 c 73 s 10, and 2023 c 41 s 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ambulance transport fund,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w:t>
      </w:r>
      <w:r>
        <w:rPr>
          <w:u w:val="single"/>
        </w:rPr>
        <w:t xml:space="preserve">the Washington wildlife corridors account, the Washington wildlife crossings account,</w:t>
      </w:r>
      <w:r>
        <w:rPr/>
        <w:t xml:space="preserve">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2023 c 435 s 14, 2023 c 431 s 10, 2023 c 389 s 10, 2023 c 377 s 7, 2023 c 340 s 10, 2023 c 110 s 3, 2023 c 73 s 10, and 2023 c 41 s 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abandoned recreational vehicle disposal account, the aeronautics account, the Alaskan Way viaduct replacement project account, the brownfield redevelopment trust fund account, the budget stabilization account, the capital vessel replacement account, the capitol building construction account, the Central Washington University capital projects account, the charitable, educational, penal and reformatory institutions account, the Chehalis basin account, the Chehalis basin taxable account, the cleanup settlement account, the climate active transportation account, the climate transit programs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covenant homeownership account, the deferred compensation administrative account, the deferred compensation principal account, the department of licensing services account, the department of retirement systems expense account, the developmental disabilities community services account, the diesel idle reduction account, the opioid abatement settlement account, the drinking water assistance account, the administrative subaccount of the drinking water assistance account, the early learning facilities development account, the early learning facilities revolving account, the Eastern Washington University capital projects account, the education construction fund, the education legacy trust account, the election account, the electric vehicle account, the energy freedom account, the energy recovery act account, the essential rail assistance account, The Evergreen State College capital projects account, the fair start for kids account, the ferry bond retirement fund, the fish, wildlife, and conservation account, the freight mobility investment account, the freight mobility multimodal account, the grade crossing protective fund, the higher education retirement plan supplemental benefit fund, the Washington student loan account, the highway bond retirement fund, the highway infrastructure account, the highway safety fund, the hospital safety net assessment fund, the Interstate 5 bridge replacement project account, the Interstate 405 and state route number 167 express toll lanes account, the judges' retirement account, the judicial retirement administrative account, the judicial retirement principal account, the limited fish and wildlife account, the local leasehold excise tax account, the local real estate excise tax account, the local sales and use tax account, the marine resources stewardship trust account, the medical aid account, the money-purchase retirement savings administrative account, the money-purchase retirement savings principal account, the motor vehicle fund, the motorcycle safety education account, the move ahead WA account, the move ahead WA flexible account, the multimodal transportation account, the multiuse roadway safety account, the municipal criminal justice assistance account, the oyster reserve land account, the pension funding stabilization account, the perpetual surveillance and maintenance account, the pilotage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the public health supplemental account, the public works assistance account, the Puget Sound capital construction account, the Puget Sound ferry operations account, the Puget Sound Gateway facility account, the Puget Sound taxpayer accountability account, the real estate appraiser commission account, the recreational vehicle account, the regional mobility grant program account, the reserve officers' relief and pension principal fund, the resource management cost account, the rural arterial trust account, the rural mobility grant program account, the rural Washington loan fund, the second injury fund, the sexual assault prevention and response account, the site closure account, the skilled nursing facility safety net trust fund, the small city pavement and sidewalk account, the special category C account, the special wildlife account, the state hazard mitigation revolving loan account, the state investment board expense account, the state investment board commingled trust fund accounts, the state patrol highway account, the state reclamation revolving account, the state route number 520 civil penalties account, the state route number 520 corridor account, the statewide broadband account, the statewide tourism marketing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JUDY transportation future funding program account, the transportation improvement account, the transportation improvement board bond retirement account, the transportation infrastructure account, the transportation partnership account, the traumatic brain injury account, the University of Washington bond retirement fund, the University of Washington building account, the voluntary cleanup account, the volunteer firefighters' relief and pension principal fund, the volunteer firefighters' and reserve officers' administrative fund, the vulnerable roadway user education account,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w:t>
      </w:r>
      <w:r>
        <w:rPr>
          <w:u w:val="single"/>
        </w:rPr>
        <w:t xml:space="preserve">the Washington wildlife corridors account, the Washington wildlife crossings account,</w:t>
      </w:r>
      <w:r>
        <w:rPr/>
        <w:t xml:space="preserve">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and the state university permanent fund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6 of this act expires July 1, 2024.</w:t>
      </w:r>
    </w:p>
    <w:p>
      <w:pPr>
        <w:spacing w:before="0" w:after="0" w:line="408" w:lineRule="exact"/>
        <w:ind w:left="0" w:right="0" w:firstLine="576"/>
        <w:jc w:val="left"/>
      </w:pPr>
      <w:r>
        <w:rPr/>
        <w:t xml:space="preserve">(2) Section 7 of this act expires July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7 of this act takes effect July 1, 2024.</w:t>
      </w:r>
    </w:p>
    <w:p>
      <w:pPr>
        <w:spacing w:before="0" w:after="0" w:line="408" w:lineRule="exact"/>
        <w:ind w:left="0" w:right="0" w:firstLine="576"/>
        <w:jc w:val="left"/>
      </w:pPr>
      <w:r>
        <w:rPr/>
        <w:t xml:space="preserve">(2) Section 8 of this act takes effect July 1, 2028.</w:t>
      </w:r>
    </w:p>
    <w:p/>
    <w:p>
      <w:pPr>
        <w:jc w:val="center"/>
      </w:pPr>
      <w:r>
        <w:rPr>
          <w:b/>
        </w:rPr>
        <w:t>--- END ---</w:t>
      </w:r>
    </w:p>
    <w:sectPr>
      <w:pgNumType w:start="1"/>
      <w:footerReference xmlns:r="http://schemas.openxmlformats.org/officeDocument/2006/relationships" r:id="R5247862e3ae6451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0d3743c4584978" /><Relationship Type="http://schemas.openxmlformats.org/officeDocument/2006/relationships/footer" Target="/word/footer1.xml" Id="R5247862e3ae6451e" /></Relationships>
</file>