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540b871ad48f8" /></Relationships>
</file>

<file path=word/document.xml><?xml version="1.0" encoding="utf-8"?>
<w:document xmlns:w="http://schemas.openxmlformats.org/wordprocessingml/2006/main">
  <w:body>
    <w:p>
      <w:r>
        <w:t>S-4151.1</w:t>
      </w:r>
    </w:p>
    <w:p>
      <w:pPr>
        <w:jc w:val="center"/>
      </w:pPr>
      <w:r>
        <w:t>_______________________________________________</w:t>
      </w:r>
    </w:p>
    <w:p/>
    <w:p>
      <w:pPr>
        <w:jc w:val="center"/>
      </w:pPr>
      <w:r>
        <w:rPr>
          <w:b/>
        </w:rPr>
        <w:t>SENATE BILL 6285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Short, and L. Wilson</w:t>
      </w:r>
    </w:p>
    <w:p/>
    <w:p>
      <w:r>
        <w:rPr>
          <w:t xml:space="preserve">Read first time 01/22/24.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timely and balanced use of impact fees; and amending RCW 82.02.050, 82.02.070, and 82.02.080.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w:t>
      </w:r>
      <w:r>
        <w:t>((</w:t>
      </w:r>
      <w:r>
        <w:rPr>
          <w:strike/>
        </w:rPr>
        <w:t xml:space="preserve">solely</w:t>
      </w:r>
      <w:r>
        <w:t>))</w:t>
      </w:r>
      <w:r>
        <w:rPr/>
        <w:t xml:space="preserve"> </w:t>
      </w:r>
      <w:r>
        <w:rPr>
          <w:u w:val="single"/>
        </w:rPr>
        <w:t xml:space="preserve">primarily</w:t>
      </w:r>
      <w:r>
        <w:rPr/>
        <w:t xml:space="preserve"> on impact fees.</w:t>
      </w:r>
    </w:p>
    <w:p>
      <w:pPr>
        <w:spacing w:before="0" w:after="0" w:line="408" w:lineRule="exact"/>
        <w:ind w:left="0" w:right="0" w:firstLine="576"/>
        <w:jc w:val="left"/>
      </w:pPr>
      <w:r>
        <w:rPr/>
        <w:t xml:space="preserve">(3)(a)(i)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t xml:space="preserve">(A) Deferring collection of the impact fee payment until final inspection;</w:t>
      </w:r>
    </w:p>
    <w:p>
      <w:pPr>
        <w:spacing w:before="0" w:after="0" w:line="408" w:lineRule="exact"/>
        <w:ind w:left="0" w:right="0" w:firstLine="576"/>
        <w:jc w:val="left"/>
      </w:pPr>
      <w:r>
        <w:rPr/>
        <w:t xml:space="preserve">(B) Deferring collection of the impact fee payment until certificate of occupancy or equivalent certification; or</w:t>
      </w:r>
    </w:p>
    <w:p>
      <w:pPr>
        <w:spacing w:before="0" w:after="0" w:line="408" w:lineRule="exact"/>
        <w:ind w:left="0" w:right="0" w:firstLine="576"/>
        <w:jc w:val="left"/>
      </w:pPr>
      <w:r>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t xml:space="preserve">(ii) Counties, cities, and towns utilizing the deferral process required by this subsection (3)(a) may withhold certification of final inspection, certificate of occupancy, or equivalent certification until the impact fees have been paid in full.</w:t>
      </w:r>
    </w:p>
    <w:p>
      <w:pPr>
        <w:spacing w:before="0" w:after="0" w:line="408" w:lineRule="exact"/>
        <w:ind w:left="0" w:right="0" w:firstLine="576"/>
        <w:jc w:val="left"/>
      </w:pPr>
      <w:r>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t xml:space="preserve">(i) In a form approved by the county, city, or town;</w:t>
      </w:r>
    </w:p>
    <w:p>
      <w:pPr>
        <w:spacing w:before="0" w:after="0" w:line="408" w:lineRule="exact"/>
        <w:ind w:left="0" w:right="0" w:firstLine="576"/>
        <w:jc w:val="left"/>
      </w:pPr>
      <w:r>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t xml:space="preserve">(iii) Binding on all successors in title after the recordation; and</w:t>
      </w:r>
    </w:p>
    <w:p>
      <w:pPr>
        <w:spacing w:before="0" w:after="0" w:line="408" w:lineRule="exact"/>
        <w:ind w:left="0" w:right="0" w:firstLine="576"/>
        <w:jc w:val="left"/>
      </w:pPr>
      <w:r>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t xml:space="preserve">(f)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t xml:space="preserve">(ii) For purposes of this subsection (3)(g), an "applicant" includes an entity that controls the applicant, is controlled by the applicant, or is under common control with the applicant.</w:t>
      </w:r>
    </w:p>
    <w:p>
      <w:pPr>
        <w:spacing w:before="0" w:after="0" w:line="408" w:lineRule="exact"/>
        <w:ind w:left="0" w:right="0" w:firstLine="576"/>
        <w:jc w:val="left"/>
      </w:pPr>
      <w:r>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t xml:space="preserve">(i) In accordance with RCW </w:t>
      </w:r>
      <w:r>
        <w:t>((</w:t>
      </w:r>
      <w:r>
        <w:rPr>
          <w:strike/>
        </w:rPr>
        <w:t xml:space="preserve">44.28.812 and</w:t>
      </w:r>
      <w:r>
        <w:t>))</w:t>
      </w:r>
      <w:r>
        <w:rPr/>
        <w:t xml:space="preserve"> 43.31.980, counties, cities, and towns must cooperate with and provide requested data, materials, and assistance to the department of commerce and the joint legislative audit and review committee.</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w:t>
      </w:r>
      <w:r>
        <w:t>((</w:t>
      </w:r>
      <w:r>
        <w:rPr>
          <w:strike/>
        </w:rPr>
        <w:t xml:space="preserve">and</w:t>
      </w:r>
      <w:r>
        <w:t>))</w:t>
      </w:r>
    </w:p>
    <w:p>
      <w:pPr>
        <w:spacing w:before="0" w:after="0" w:line="408" w:lineRule="exact"/>
        <w:ind w:left="0" w:right="0" w:firstLine="576"/>
        <w:jc w:val="left"/>
      </w:pPr>
      <w:r>
        <w:rPr/>
        <w:t xml:space="preserve">(c) Shall be used for system improvements that will reasonably benefit the new development</w:t>
      </w:r>
      <w:r>
        <w:rPr>
          <w:u w:val="single"/>
        </w:rPr>
        <w:t xml:space="preserve">; and</w:t>
      </w:r>
    </w:p>
    <w:p>
      <w:pPr>
        <w:spacing w:before="0" w:after="0" w:line="408" w:lineRule="exact"/>
        <w:ind w:left="0" w:right="0" w:firstLine="576"/>
        <w:jc w:val="left"/>
      </w:pPr>
      <w:r>
        <w:rPr>
          <w:u w:val="single"/>
        </w:rPr>
        <w:t xml:space="preserve">(d) Shall not make up more than 50 percent of the financing for any individual system improvement</w:t>
      </w:r>
      <w:r>
        <w:rPr/>
        <w:t xml:space="preserve">.</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070</w:t>
      </w:r>
      <w:r>
        <w:rPr/>
        <w:t xml:space="preserve"> and 2011 c 353 s 8 are each amended to read as follows:</w:t>
      </w:r>
    </w:p>
    <w:p>
      <w:pPr>
        <w:spacing w:before="0" w:after="0" w:line="408" w:lineRule="exact"/>
        <w:ind w:left="0" w:right="0" w:firstLine="576"/>
        <w:jc w:val="left"/>
      </w:pPr>
      <w:r>
        <w:rPr/>
        <w:t xml:space="preserve">(1) Impact fee receipts shall be earmarked specifically and retained in special interest-bearing accounts. Separate accounts shall be established for each type of public facility for which impact fees are collected. </w:t>
      </w:r>
      <w:r>
        <w:rPr>
          <w:u w:val="single"/>
        </w:rPr>
        <w:t xml:space="preserve">Additionally, impact fees collected prior to July 1, 2024, and impact fees collected after that date must be maintained in separate accounts for each type of public facility for which impact fees are collected.</w:t>
      </w:r>
      <w:r>
        <w:rPr/>
        <w:t xml:space="preserve"> All interest shall be retained in the account and expended for the purpose or purposes for which the impact fees were imposed. Annually, each county, city, or town imposing impact fees shall provide a report on each impact fee account showing the source and amount of all moneys collected, earned, or received and system improvements that were financed in whole or in part by impact fees.</w:t>
      </w:r>
    </w:p>
    <w:p>
      <w:pPr>
        <w:spacing w:before="0" w:after="0" w:line="408" w:lineRule="exact"/>
        <w:ind w:left="0" w:right="0" w:firstLine="576"/>
        <w:jc w:val="left"/>
      </w:pPr>
      <w:r>
        <w:rPr/>
        <w:t xml:space="preserve">(2) Impact fees for system improvements shall be expended only in conformance with the capital facilities plan element of the comprehensive plan.</w:t>
      </w:r>
    </w:p>
    <w:p>
      <w:pPr>
        <w:spacing w:before="0" w:after="0" w:line="408" w:lineRule="exact"/>
        <w:ind w:left="0" w:right="0" w:firstLine="576"/>
        <w:jc w:val="left"/>
      </w:pPr>
      <w:r>
        <w:rPr/>
        <w:t xml:space="preserve">(3)(a) Except as provided otherwise by (b) of this subsection, impact fees </w:t>
      </w:r>
      <w:r>
        <w:rPr>
          <w:u w:val="single"/>
        </w:rPr>
        <w:t xml:space="preserve">collected before July 1, 2024,</w:t>
      </w:r>
      <w:r>
        <w:rPr/>
        <w:t xml:space="preserve"> shall be expended or encumbered for a permissible use within ten years of receipt, unless there exists an extraordinary and compelling reason for fees to be held longer than ten years. </w:t>
      </w:r>
      <w:r>
        <w:t>((</w:t>
      </w:r>
      <w:r>
        <w:rPr>
          <w:strike/>
        </w:rPr>
        <w:t xml:space="preserve">Such</w:t>
      </w:r>
      <w:r>
        <w:t>))</w:t>
      </w:r>
      <w:r>
        <w:rPr/>
        <w:t xml:space="preserve"> </w:t>
      </w:r>
      <w:r>
        <w:rPr>
          <w:u w:val="single"/>
        </w:rPr>
        <w:t xml:space="preserve">Impact fees collected after July 1, 2024, shall be expended or encumbered for a permissible use within five years of receipt, unless there exists an extraordinary and compelling reason for fees to be held longer than five years. Any such</w:t>
      </w:r>
      <w:r>
        <w:rPr/>
        <w:t xml:space="preserve"> extraordinary or compelling reasons shall be identified in written findings by the governing body of the county, city, or town.</w:t>
      </w:r>
    </w:p>
    <w:p>
      <w:pPr>
        <w:spacing w:before="0" w:after="0" w:line="408" w:lineRule="exact"/>
        <w:ind w:left="0" w:right="0" w:firstLine="576"/>
        <w:jc w:val="left"/>
      </w:pPr>
      <w:r>
        <w:rPr/>
        <w:t xml:space="preserve">(b) School impact fees </w:t>
      </w:r>
      <w:r>
        <w:rPr>
          <w:u w:val="single"/>
        </w:rPr>
        <w:t xml:space="preserve">collected before July 1, 2024,</w:t>
      </w:r>
      <w:r>
        <w:rPr/>
        <w:t xml:space="preserve"> must be expended or encumbered for a permissible use within ten years of receipt, unless there exists an extraordinary and compelling reason for fees to be held longer than ten years. </w:t>
      </w:r>
      <w:r>
        <w:t>((</w:t>
      </w:r>
      <w:r>
        <w:rPr>
          <w:strike/>
        </w:rPr>
        <w:t xml:space="preserve">Such</w:t>
      </w:r>
      <w:r>
        <w:t>))</w:t>
      </w:r>
      <w:r>
        <w:rPr/>
        <w:t xml:space="preserve"> </w:t>
      </w:r>
      <w:r>
        <w:rPr>
          <w:u w:val="single"/>
        </w:rPr>
        <w:t xml:space="preserve">Impact fees collected after July 1, 2024, shall be expended or encumbered for a permissible use within five years of receipt, unless there exists an extraordinary and compelling reason for fees to be held longer than five years. Any such</w:t>
      </w:r>
      <w:r>
        <w:rPr/>
        <w:t xml:space="preserve"> extraordinary or compelling reasons shall be identified in written findings by the governing body of the county, city, or town.</w:t>
      </w:r>
    </w:p>
    <w:p>
      <w:pPr>
        <w:spacing w:before="0" w:after="0" w:line="408" w:lineRule="exact"/>
        <w:ind w:left="0" w:right="0" w:firstLine="576"/>
        <w:jc w:val="left"/>
      </w:pPr>
      <w:r>
        <w:rPr/>
        <w:t xml:space="preserve">(4) Impact fees may be paid under protest in order to obtain a permit or other approval of development activity.</w:t>
      </w:r>
    </w:p>
    <w:p>
      <w:pPr>
        <w:spacing w:before="0" w:after="0" w:line="408" w:lineRule="exact"/>
        <w:ind w:left="0" w:right="0" w:firstLine="576"/>
        <w:jc w:val="left"/>
      </w:pPr>
      <w:r>
        <w:rPr/>
        <w:t xml:space="preserve">(5) Each county, city, or town that imposes impact fees shall provide for an administrative appeals process for the appeal of an impact fee; the process may follow the appeal process for the underlying development approval or the county, city, or town may establish a separate appeals process. The impact fee may be modified upon a determination that it is proper to do so based on principles of fairness. The county, city, or town may provide for the resolution of disputes regarding impact fees by arbitration.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080</w:t>
      </w:r>
      <w:r>
        <w:rPr/>
        <w:t xml:space="preserve"> and 2011 c 353 s 9 are each amended to read as follows:</w:t>
      </w:r>
    </w:p>
    <w:p>
      <w:pPr>
        <w:spacing w:before="0" w:after="0" w:line="408" w:lineRule="exact"/>
        <w:ind w:left="0" w:right="0" w:firstLine="576"/>
        <w:jc w:val="left"/>
      </w:pPr>
      <w:r>
        <w:rPr/>
        <w:t xml:space="preserve">(1) The current owner of property on which an impact fee has been paid may receive a refund of such fees if the county, city, or town fails to expend or encumber the impact fees within </w:t>
      </w:r>
      <w:r>
        <w:t>((</w:t>
      </w:r>
      <w:r>
        <w:rPr>
          <w:strike/>
        </w:rPr>
        <w:t xml:space="preserve">ten years of when the fees were paid or other such period of time established pursuant to</w:t>
      </w:r>
      <w:r>
        <w:t>))</w:t>
      </w:r>
      <w:r>
        <w:rPr/>
        <w:t xml:space="preserve"> </w:t>
      </w:r>
      <w:r>
        <w:rPr>
          <w:u w:val="single"/>
        </w:rPr>
        <w:t xml:space="preserve">the time period established or modified as provided in</w:t>
      </w:r>
      <w:r>
        <w:rPr/>
        <w:t xml:space="preserve"> RCW 82.02.070(3) on public facilities intended to benefit the development activity for which the impact fees were paid. In determining whether impact fees have been encumbered, impact fees shall be considered encumbered on a first in, first out basis. The county, city, or town shall notify potential claimants by first-class mail deposited with the United States postal service at the last known address of claimants.</w:t>
      </w:r>
    </w:p>
    <w:p>
      <w:pPr>
        <w:spacing w:before="0" w:after="0" w:line="408" w:lineRule="exact"/>
        <w:ind w:left="0" w:right="0" w:firstLine="576"/>
        <w:jc w:val="left"/>
      </w:pPr>
      <w:r>
        <w:rPr/>
        <w:t xml:space="preserve">The request for a refund must be submitted to the county, city, or town governing body in writing within one year of the date the right to claim the refund arises or the date that notice is given, whichever is later. Any impact fees that are not expended within these time limitations, and for which no application for a refund has been made within this one-year period, shall be retained and expended on the indicated capital facilities. Refunds of impact fees under this subsection shall include interest earned on the impact fees.</w:t>
      </w:r>
    </w:p>
    <w:p>
      <w:pPr>
        <w:spacing w:before="0" w:after="0" w:line="408" w:lineRule="exact"/>
        <w:ind w:left="0" w:right="0" w:firstLine="576"/>
        <w:jc w:val="left"/>
      </w:pPr>
      <w:r>
        <w:rPr/>
        <w:t xml:space="preserve">(2) When a county, city, or town seeks to terminate any or all impact fee requirements, all unexpended or unencumbered funds, including interest earned, shall be refunded pursuant to this section. Upon the finding that any or all fee requirements are to be terminated, the county, city, or town shall place notice of such termination and the availability of refunds in a newspaper of general circulation at least two times and shall notify all potential claimants by first-class mail to the last known address of claimants. All funds available for refund shall be retained for a period of one year. At the end of one year, any remaining funds shall be retained by the local government, but must be expended for the indicated public facilities. This notice requirement shall not apply if there are no unexpended or unencumbered balances within an account or accounts being terminated.</w:t>
      </w:r>
    </w:p>
    <w:p>
      <w:pPr>
        <w:spacing w:before="0" w:after="0" w:line="408" w:lineRule="exact"/>
        <w:ind w:left="0" w:right="0" w:firstLine="576"/>
        <w:jc w:val="left"/>
      </w:pPr>
      <w:r>
        <w:rPr/>
        <w:t xml:space="preserve">(3) A developer may request and shall receive a refund, including interest earned on the impact fees, when the developer does not proceed with the development activity and no impact has resulted.</w:t>
      </w:r>
    </w:p>
    <w:p/>
    <w:p>
      <w:pPr>
        <w:jc w:val="center"/>
      </w:pPr>
      <w:r>
        <w:rPr>
          <w:b/>
        </w:rPr>
        <w:t>--- END ---</w:t>
      </w:r>
    </w:p>
    <w:sectPr>
      <w:pgNumType w:start="1"/>
      <w:footerReference xmlns:r="http://schemas.openxmlformats.org/officeDocument/2006/relationships" r:id="R19cdd633ea334c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3f6179be69462c" /><Relationship Type="http://schemas.openxmlformats.org/officeDocument/2006/relationships/footer" Target="/word/footer1.xml" Id="R19cdd633ea334c16" /></Relationships>
</file>