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9bfe4e481548d4" /></Relationships>
</file>

<file path=word/document.xml><?xml version="1.0" encoding="utf-8"?>
<w:document xmlns:w="http://schemas.openxmlformats.org/wordprocessingml/2006/main">
  <w:body>
    <w:p>
      <w:r>
        <w:t>S-5089.2</w:t>
      </w:r>
    </w:p>
    <w:p>
      <w:pPr>
        <w:jc w:val="center"/>
      </w:pPr>
      <w:r>
        <w:t>_______________________________________________</w:t>
      </w:r>
    </w:p>
    <w:p/>
    <w:p>
      <w:pPr>
        <w:jc w:val="center"/>
      </w:pPr>
      <w:r>
        <w:rPr>
          <w:b/>
        </w:rPr>
        <w:t>SUBSTITUTE SENATE BILL 6303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Nguyen, Boehnke, and Kuderer)</w:t>
      </w:r>
    </w:p>
    <w:p/>
    <w:p>
      <w:r>
        <w:rPr>
          <w:t xml:space="preserve">READ FIRST TIME 02/26/24.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preferential business and occupation tax rate to encourage energy storage system and component parts manufacturing in Washington; adding a new section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advance Washington state as a national and worldwide leader in clean energy technology. The legislature recognizes that the state has a unique opportunity to attract manufacturers of energy storage systems and component parts. By providing tax preferences to attract energy storage systems manufacturers to Washington state, this policy supports the production of energy storage systems, which will play an integral role in achieving the state's bold goals for decarbonization. This policy creates a competitive economic environment to produce clean energy, increases Washington state's sustainable energy workforce through creating lasting family-wage jobs in the clean energy sector, and further solidifies Washington state as the gold standard for clean energy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2025, until June 30, 2040, upon every person engaging within this state in the business of making sales at retail or wholesale of energy storage systems, component parts used in the manufacture of energy storage systems, or both, the amount of tax on such business is equal to the gross proceeds of sales of the product manufactured, multiplied by the rate of 0.275 percent.</w:t>
      </w:r>
    </w:p>
    <w:p>
      <w:pPr>
        <w:spacing w:before="0" w:after="0" w:line="408" w:lineRule="exact"/>
        <w:ind w:left="0" w:right="0" w:firstLine="576"/>
        <w:jc w:val="left"/>
      </w:pPr>
      <w:r>
        <w:rPr/>
        <w:t xml:space="preserve">(2) Beginning July 1, 2025, until June 30, 2040, upon every person engaging within this state in the business of manufacturing energy storage systems, component parts used in the manufacture of energy storage systems, or both, the amount of tax on such business is equal to the value of the products manufactured, multiplied by the rate of 0.275 percent.</w:t>
      </w:r>
    </w:p>
    <w:p>
      <w:pPr>
        <w:spacing w:before="0" w:after="0" w:line="408" w:lineRule="exact"/>
        <w:ind w:left="0" w:right="0" w:firstLine="576"/>
        <w:jc w:val="left"/>
      </w:pPr>
      <w:r>
        <w:rPr/>
        <w:t xml:space="preserve">(3) Beginning July 1, 2025, until June 30, 2040, upon every person engaging within this state as a processor for hire of energy storage systems, component parts used in the manufacture of energy storage systems, or both, the amount of tax on such business is equal to the gross income of the business, multiplied by the rate of 0.275 percent.</w:t>
      </w:r>
    </w:p>
    <w:p>
      <w:pPr>
        <w:spacing w:before="0" w:after="0" w:line="408" w:lineRule="exact"/>
        <w:ind w:left="0" w:right="0" w:firstLine="576"/>
        <w:jc w:val="left"/>
      </w:pPr>
      <w:r>
        <w:rPr/>
        <w:t xml:space="preserve">(4) A person reporting under the tax rate provided in this section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(5)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"Energy storage system" means a device or group of devices assembled together, capable of storing energy in order to supply electrical energy at a later time. Energy storage systems include the following categories:</w:t>
      </w:r>
    </w:p>
    <w:p>
      <w:pPr>
        <w:spacing w:before="0" w:after="0" w:line="408" w:lineRule="exact"/>
        <w:ind w:left="0" w:right="0" w:firstLine="576"/>
        <w:jc w:val="left"/>
      </w:pPr>
      <w:r>
        <w:rPr/>
        <w:t xml:space="preserve">(i) Mechanical systems, including pumped hydro energy storage, gravity storage technologies, compressed air energy storage, and flywheels;</w:t>
      </w:r>
    </w:p>
    <w:p>
      <w:pPr>
        <w:spacing w:before="0" w:after="0" w:line="408" w:lineRule="exact"/>
        <w:ind w:left="0" w:right="0" w:firstLine="576"/>
        <w:jc w:val="left"/>
      </w:pPr>
      <w:r>
        <w:rPr/>
        <w:t xml:space="preserve">(ii) Electromechanical systems, including all formulations of lead acid, lithium ion, flow, high temperature, and zinc batteries;</w:t>
      </w:r>
    </w:p>
    <w:p>
      <w:pPr>
        <w:spacing w:before="0" w:after="0" w:line="408" w:lineRule="exact"/>
        <w:ind w:left="0" w:right="0" w:firstLine="576"/>
        <w:jc w:val="left"/>
      </w:pPr>
      <w:r>
        <w:rPr/>
        <w:t xml:space="preserve">(iii) Thermal systems, including molten salt, chilled water, latent-ice, phase change materials, and thermochemicals;</w:t>
      </w:r>
    </w:p>
    <w:p>
      <w:pPr>
        <w:spacing w:before="0" w:after="0" w:line="408" w:lineRule="exact"/>
        <w:ind w:left="0" w:right="0" w:firstLine="576"/>
        <w:jc w:val="left"/>
      </w:pPr>
      <w:r>
        <w:rPr/>
        <w:t xml:space="preserve">(iv) Electrical systems, including super capacitors and superconducting magnetic energy storage systems; and</w:t>
      </w:r>
    </w:p>
    <w:p>
      <w:pPr>
        <w:spacing w:before="0" w:after="0" w:line="408" w:lineRule="exact"/>
        <w:ind w:left="0" w:right="0" w:firstLine="576"/>
        <w:jc w:val="left"/>
      </w:pPr>
      <w:r>
        <w:rPr/>
        <w:t xml:space="preserve">(v) Green electrolytic hydrogen, including the production, sale, and distribution of green electrolytic hydrogen for use in grid stabilizing activities such as power peaking operations.</w:t>
      </w:r>
    </w:p>
    <w:p>
      <w:pPr>
        <w:spacing w:before="0" w:after="0" w:line="408" w:lineRule="exact"/>
        <w:ind w:left="0" w:right="0" w:firstLine="576"/>
        <w:jc w:val="left"/>
      </w:pPr>
      <w:r>
        <w:rPr/>
        <w:t xml:space="preserve">(b) "Component parts used in the manufacture of energy storage systems" means major components of energy storage systems including, but not limited to, cathodes, anodes, separators, membranes, electrolytes, battery modules and packs, battery management systems, silane and other industrial gases, and mechanical devices integral to the operation of energy storage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section 2 of this act.</w:t>
      </w:r>
    </w:p>
    <w:p/>
    <w:p>
      <w:pPr>
        <w:jc w:val="center"/>
      </w:pPr>
      <w:r>
        <w:rPr>
          <w:b/>
        </w:rPr>
        <w:t>--- END ---</w:t>
      </w:r>
    </w:p>
    <w:sectPr>
      <w:pgNumType w:start="1"/>
      <w:footerReference xmlns:r="http://schemas.openxmlformats.org/officeDocument/2006/relationships" r:id="R0a92b3d251204c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3266ab0b224fd9" /><Relationship Type="http://schemas.openxmlformats.org/officeDocument/2006/relationships/footer" Target="/word/footer1.xml" Id="R0a92b3d251204ccf" /></Relationships>
</file>