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fd90626184b97" /></Relationships>
</file>

<file path=word/document.xml><?xml version="1.0" encoding="utf-8"?>
<w:document xmlns:w="http://schemas.openxmlformats.org/wordprocessingml/2006/main">
  <w:body>
    <w:p>
      <w:r>
        <w:t>S-0074.2</w:t>
      </w:r>
    </w:p>
    <w:p>
      <w:pPr>
        <w:jc w:val="center"/>
      </w:pPr>
      <w:r>
        <w:t>_______________________________________________</w:t>
      </w:r>
    </w:p>
    <w:p/>
    <w:p>
      <w:pPr>
        <w:jc w:val="center"/>
      </w:pPr>
      <w:r>
        <w:rPr>
          <w:b/>
        </w:rPr>
        <w:t>SENATE JOINT RESOLUTION 8201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Warnick, Holy, and Keiser</w:t>
      </w:r>
    </w:p>
    <w:p/>
    <w:p>
      <w:r>
        <w:rPr>
          <w:t xml:space="preserve">Prefiled 12/19/22.</w:t>
        </w:rPr>
      </w:r>
      <w:r>
        <w:rPr>
          <w:t xml:space="preserve">Read first time 01/09/23.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VIII of the Constitution of the state of Washington by adding a new section to read as follows:</w:t>
      </w:r>
    </w:p>
    <w:p>
      <w:pPr>
        <w:spacing w:before="0" w:after="0" w:line="408" w:lineRule="exact"/>
        <w:ind w:left="0" w:right="0" w:firstLine="576"/>
        <w:jc w:val="left"/>
      </w:pPr>
      <w:r>
        <w:rPr/>
        <w:t xml:space="preserve">Article VIII, section . . .. (a) A public works assistance revolving account shall be established and maintained in the state treasury.</w:t>
      </w:r>
    </w:p>
    <w:p>
      <w:pPr>
        <w:spacing w:before="0" w:after="0" w:line="408" w:lineRule="exact"/>
        <w:ind w:left="0" w:right="0" w:firstLine="576"/>
        <w:jc w:val="left"/>
      </w:pPr>
      <w:r>
        <w:rPr/>
        <w:t xml:space="preserve">(b) All moneys received from local governments in the repayment of loans made under the public works assistance account and the public works assistance revolving account shall be paid into the public works assistance revolving account.</w:t>
      </w:r>
    </w:p>
    <w:p>
      <w:pPr>
        <w:spacing w:before="0" w:after="0" w:line="408" w:lineRule="exact"/>
        <w:ind w:left="0" w:right="0" w:firstLine="576"/>
        <w:jc w:val="left"/>
      </w:pPr>
      <w:r>
        <w:rPr/>
        <w:t xml:space="preserve">(c) Moneys may be withdrawn and appropriated from the public works assistance revolving account to provide loans and grants to local governments.</w:t>
      </w:r>
    </w:p>
    <w:p>
      <w:pPr>
        <w:spacing w:before="0" w:after="0" w:line="408" w:lineRule="exact"/>
        <w:ind w:left="0" w:right="0" w:firstLine="576"/>
        <w:jc w:val="left"/>
      </w:pPr>
      <w:r>
        <w:rPr/>
        <w:t xml:space="preserve">(d) As used in this section, "local governments" means cities, towns, counties, political subdivisions of the state, and any other municipal corporations or quasi municipal corporations in the state excluding school districts and port districts.</w:t>
      </w:r>
    </w:p>
    <w:p>
      <w:pPr>
        <w:spacing w:before="0" w:after="0" w:line="408" w:lineRule="exact"/>
        <w:ind w:left="0" w:right="0" w:firstLine="576"/>
        <w:jc w:val="left"/>
      </w:pPr>
      <w:r>
        <w:rPr/>
        <w:t xml:space="preserve">(e) As used in this section, "public works projects" means a project of a local government for the planning, acquisition, construction, repair, reconstruction, replacement, rehabilitation, or improvement of streets and roads, bridges, water systems, storm and sanitary sewage systems, lead remediation of drinking water systems, and solid waste facilities, including recycling facilities, or other public works uses as the legislature may direct.</w:t>
      </w:r>
    </w:p>
    <w:p>
      <w:pPr>
        <w:spacing w:before="0" w:after="0" w:line="408" w:lineRule="exact"/>
        <w:ind w:left="0" w:right="0" w:firstLine="576"/>
        <w:jc w:val="left"/>
      </w:pPr>
      <w:r>
        <w:rPr/>
        <w:t xml:space="preserve">(f) The legislature shall enact appropriate laws to carry out the purposes of this section.</w:t>
      </w:r>
    </w:p>
    <w:p>
      <w:pPr>
        <w:spacing w:before="0" w:after="0" w:line="408" w:lineRule="exact"/>
        <w:ind w:left="0" w:right="0" w:firstLine="576"/>
        <w:jc w:val="left"/>
      </w:pPr>
      <w:r>
        <w:rPr/>
        <w:t xml:space="preserve">(g) This section takes effect July 1, 2025.</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creating a public works assistance revolving account.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the foregoing constitutional amendment to be published at least four times during the four weeks next preceding the election in every legal newspaper in the state.</w:t>
      </w:r>
    </w:p>
    <w:sectPr>
      <w:pgNumType w:start="1"/>
      <w:footerReference xmlns:r="http://schemas.openxmlformats.org/officeDocument/2006/relationships" r:id="Ra691630637ef462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f4435be3fd4f6b" /><Relationship Type="http://schemas.openxmlformats.org/officeDocument/2006/relationships/footer" Target="/word/footer1.xml" Id="Ra691630637ef4626" /></Relationships>
</file>