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9a8166daf74e1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5048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5048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5048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Mullet, Rolfes, Billig, Hasegawa, Hawkins, Holy, Liias, Nguyen, Pedersen, Valdez, Wagoner, Warnick, Wellman,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college in the high school fees; amending RCW 28A.600.287 and 28B.76.730; adding a new section to chapter 28B.10 RCW; creating a new section; and repealing RCW 28A.600.290.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Beginning on September 1, 2023, institutions of higher education must provide enrollment and registration in college in the high school courses in which a student is eligible to receive college credit available at no cost for students in the ninth, 10th, 11th, or 12th grade at public high schools.</w:t>
      </w:r>
    </w:p>
    <w:p>
      <w:pPr>
        <w:spacing w:before="0" w:after="0" w:line="408" w:lineRule="exact"/>
        <w:ind w:left="0" w:right="0" w:firstLine="576"/>
        <w:jc w:val="left"/>
      </w:pPr>
      <w:r>
        <w:rPr/>
        <w:t xml:space="preserve">(2) Beginning with the 2023-2025 omnibus operating appropriation act, the legislature must pass an omnibus operating appropriations act that appropriates to the state board of community and technical colleges and each of the public four-year institutions of higher education state funding for college in high school courses administered at public secondary schools.</w:t>
      </w:r>
    </w:p>
    <w:p>
      <w:pPr>
        <w:spacing w:before="0" w:after="0" w:line="408" w:lineRule="exact"/>
        <w:ind w:left="0" w:right="0" w:firstLine="576"/>
        <w:jc w:val="left"/>
      </w:pPr>
      <w:r>
        <w:rPr/>
        <w:t xml:space="preserve">(3) State appropriations for the college in the high school program to the institutions of higher education shall be calculated as follows: The total college in the high school courses administered in the prior academic year, funded at $300 per student up to a maximum rate of:</w:t>
      </w:r>
    </w:p>
    <w:p>
      <w:pPr>
        <w:spacing w:before="0" w:after="0" w:line="408" w:lineRule="exact"/>
        <w:ind w:left="0" w:right="0" w:firstLine="576"/>
        <w:jc w:val="left"/>
      </w:pPr>
      <w:r>
        <w:rPr/>
        <w:t xml:space="preserve">(a) $6,000 per college in the high school course administered by a state university as defined in RCW 28B.10.016;</w:t>
      </w:r>
    </w:p>
    <w:p>
      <w:pPr>
        <w:spacing w:before="0" w:after="0" w:line="408" w:lineRule="exact"/>
        <w:ind w:left="0" w:right="0" w:firstLine="576"/>
        <w:jc w:val="left"/>
      </w:pPr>
      <w:r>
        <w:rPr/>
        <w:t xml:space="preserve">(b) $5,000 per college in the high school course administered by a regional university or the state college; or</w:t>
      </w:r>
    </w:p>
    <w:p>
      <w:pPr>
        <w:spacing w:before="0" w:after="0" w:line="408" w:lineRule="exact"/>
        <w:ind w:left="0" w:right="0" w:firstLine="576"/>
        <w:jc w:val="left"/>
      </w:pPr>
      <w:r>
        <w:rPr/>
        <w:t xml:space="preserve">(c) $3,500 per college in the high school course administered by a community or technical college.</w:t>
      </w:r>
    </w:p>
    <w:p>
      <w:pPr>
        <w:spacing w:before="0" w:after="0" w:line="408" w:lineRule="exact"/>
        <w:ind w:left="0" w:right="0" w:firstLine="576"/>
        <w:jc w:val="left"/>
      </w:pPr>
      <w:r>
        <w:rPr/>
        <w:t xml:space="preserve">(4) Beginning with fiscal year 2025 the rate per college in the high school course administered must be adjusted annually for inflation as measured by the consumer price index.</w:t>
      </w:r>
    </w:p>
    <w:p>
      <w:pPr>
        <w:spacing w:before="0" w:after="0" w:line="408" w:lineRule="exact"/>
        <w:ind w:left="0" w:right="0" w:firstLine="576"/>
        <w:jc w:val="left"/>
      </w:pPr>
      <w:r>
        <w:rPr/>
        <w:t xml:space="preserve">(5) State appropriations must be based on the total number of college in the high school courses administered by an institution of higher education for the academic year immediately prior to the current fiscal year. The state appropriation is based on course administration data submitted annually by October 15th to the office of financial management and legislative fiscal staff.</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"Community or technical college" has the same meaning as provided for under RCW 28B.50.030.</w:t>
      </w:r>
    </w:p>
    <w:p>
      <w:pPr>
        <w:spacing w:before="0" w:after="0" w:line="408" w:lineRule="exact"/>
        <w:ind w:left="0" w:right="0" w:firstLine="576"/>
        <w:jc w:val="left"/>
      </w:pPr>
      <w:r>
        <w:rPr/>
        <w:t xml:space="preserve">(b) "Course" means a class taught under a contract between an institution of higher education and a single high school teacher on an articulated subject in which the student is eligible to receive college credit.</w:t>
      </w:r>
    </w:p>
    <w:p>
      <w:pPr>
        <w:spacing w:before="0" w:after="0" w:line="408" w:lineRule="exact"/>
        <w:ind w:left="0" w:right="0" w:firstLine="576"/>
        <w:jc w:val="left"/>
      </w:pPr>
      <w:r>
        <w:rPr/>
        <w:t xml:space="preserve">(c) "High school" means a public school, as defined in RCW 28A.150.010, that serves students in any of grades nine through 12.</w:t>
      </w:r>
    </w:p>
    <w:p>
      <w:pPr>
        <w:spacing w:before="0" w:after="0" w:line="408" w:lineRule="exact"/>
        <w:ind w:left="0" w:right="0" w:firstLine="576"/>
        <w:jc w:val="left"/>
      </w:pPr>
      <w:r>
        <w:rPr/>
        <w:t xml:space="preserve">(d) "Institutions of higher education" has the same meaning as provided for under RCW 28B.10.016.</w:t>
      </w:r>
    </w:p>
    <w:p>
      <w:pPr>
        <w:spacing w:before="0" w:after="0" w:line="408" w:lineRule="exact"/>
        <w:ind w:left="0" w:right="0" w:firstLine="576"/>
        <w:jc w:val="left"/>
      </w:pPr>
      <w:r>
        <w:rPr/>
        <w:t xml:space="preserve">(e) "College in the high school" is the program created under RCW
28A.600.287.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287</w:t>
      </w:r>
      <w:r>
        <w:rPr/>
        <w:t xml:space="preserve"> and 2021 c 71 s 1 are each amended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w:t>
      </w:r>
      <w:r>
        <w:t>((</w:t>
      </w:r>
      <w:r>
        <w:rPr>
          <w:strike/>
        </w:rPr>
        <w:t xml:space="preserve">(a) An institution of higher education may charge tuition fees per credit to each student enrolled in a program course as established in this subsection (5).</w:t>
      </w:r>
    </w:p>
    <w:p>
      <w:pPr>
        <w:spacing w:before="0" w:after="0" w:line="408" w:lineRule="exact"/>
        <w:ind w:left="0" w:right="0" w:firstLine="576"/>
        <w:jc w:val="left"/>
      </w:pPr>
      <w:r>
        <w:rPr>
          <w:strike/>
        </w:rPr>
        <w:t xml:space="preserve">(b)(i) The maximum per college credit tuition fee for a program course is $65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strike/>
        </w:rPr>
        <w:t xml:space="preserve">(ii) Annually by July 1st, the office of the superintendent of public instruction must calculate the maximum per college credit tuition fee and post the fee on its website.</w:t>
      </w:r>
    </w:p>
    <w:p>
      <w:pPr>
        <w:spacing w:before="0" w:after="0" w:line="408" w:lineRule="exact"/>
        <w:ind w:left="0" w:right="0" w:firstLine="576"/>
        <w:jc w:val="left"/>
      </w:pPr>
      <w:r>
        <w:rPr>
          <w:strike/>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strike/>
        </w:rPr>
        <w:t xml:space="preserve">(6)</w:t>
      </w:r>
      <w:r>
        <w:t>))</w:t>
      </w:r>
      <w:r>
        <w:rPr/>
        <w:t xml:space="preserve">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t>((</w:t>
      </w:r>
      <w:r>
        <w:rPr>
          <w:strike/>
        </w:rPr>
        <w:t xml:space="preserve">(8) An</w:t>
      </w:r>
      <w:r>
        <w:t>))</w:t>
      </w:r>
      <w:r>
        <w:rPr/>
        <w:t xml:space="preserve"> </w:t>
      </w:r>
      <w:r>
        <w:rPr>
          <w:u w:val="single"/>
        </w:rPr>
        <w:t xml:space="preserve">(7) Each</w:t>
      </w:r>
      <w:r>
        <w:rPr/>
        <w:t xml:space="preserve"> institution of higher education </w:t>
      </w:r>
      <w:r>
        <w:t>((</w:t>
      </w:r>
      <w:r>
        <w:rPr>
          <w:strike/>
        </w:rPr>
        <w:t xml:space="preserve">must award</w:t>
      </w:r>
      <w:r>
        <w:t>))</w:t>
      </w:r>
      <w:r>
        <w:rPr/>
        <w:t xml:space="preserve"> </w:t>
      </w:r>
      <w:r>
        <w:rPr>
          <w:u w:val="single"/>
        </w:rPr>
        <w:t xml:space="preserve">offering college in the high school must:</w:t>
      </w:r>
    </w:p>
    <w:p>
      <w:pPr>
        <w:spacing w:before="0" w:after="0" w:line="408" w:lineRule="exact"/>
        <w:ind w:left="0" w:right="0" w:firstLine="576"/>
        <w:jc w:val="left"/>
      </w:pPr>
      <w:r>
        <w:rPr>
          <w:u w:val="single"/>
        </w:rPr>
        <w:t xml:space="preserve">(a) Award</w:t>
      </w:r>
      <w:r>
        <w:rPr/>
        <w:t xml:space="preserve"> college credit to a student enrolled in a program course </w:t>
      </w:r>
      <w:r>
        <w:t>((</w:t>
      </w:r>
      <w:r>
        <w:rPr>
          <w:strike/>
        </w:rPr>
        <w:t xml:space="preserve">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r>
        <w:t>))</w:t>
      </w:r>
      <w:r>
        <w:rPr/>
        <w:t xml:space="preserve"> </w:t>
      </w:r>
      <w:r>
        <w:rPr>
          <w:u w:val="single"/>
        </w:rPr>
        <w:t xml:space="preserve">and provide evidence of completion of each program course on the student's college transcript;</w:t>
      </w:r>
    </w:p>
    <w:p>
      <w:pPr>
        <w:spacing w:before="0" w:after="0" w:line="408" w:lineRule="exact"/>
        <w:ind w:left="0" w:right="0" w:firstLine="576"/>
        <w:jc w:val="left"/>
      </w:pPr>
      <w:r>
        <w:rPr>
          <w:u w:val="single"/>
        </w:rPr>
        <w:t xml:space="preserve">(b) Grant undergraduate college credit as appropriate and applicable to the student's degree requirements; and</w:t>
      </w:r>
    </w:p>
    <w:p>
      <w:pPr>
        <w:spacing w:before="0" w:after="0" w:line="408" w:lineRule="exact"/>
        <w:ind w:left="0" w:right="0" w:firstLine="576"/>
        <w:jc w:val="left"/>
      </w:pPr>
      <w:r>
        <w:rPr>
          <w:u w:val="single"/>
        </w:rPr>
        <w:t xml:space="preserve">(c) Provide course equivalencies for college in the high school courses and policy for awarding credit on the institution's website</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w:t>
      </w:r>
      <w:r>
        <w:rPr>
          <w:u w:val="single"/>
        </w:rPr>
        <w:t xml:space="preserve">in a notification to parents and guardians of students in grades eight through 12, including by email and in beginning of the year packets, and</w:t>
      </w:r>
      <w:r>
        <w:rPr/>
        <w:t xml:space="preserve"> in the high school catalogue or equivalent:</w:t>
      </w:r>
    </w:p>
    <w:p>
      <w:pPr>
        <w:spacing w:before="0" w:after="0" w:line="408" w:lineRule="exact"/>
        <w:ind w:left="0" w:right="0" w:firstLine="576"/>
        <w:jc w:val="left"/>
      </w:pPr>
      <w:r>
        <w:rPr/>
        <w:t xml:space="preserve">(i) There is no fee for students to enroll in a program course </w:t>
      </w:r>
      <w:r>
        <w:t>((</w:t>
      </w:r>
      <w:r>
        <w:rPr>
          <w:strike/>
        </w:rPr>
        <w:t xml:space="preserve">to earn only high school credit. Fees apply for students who choose to enroll in a program course to earn both high school and college credit;</w:t>
      </w:r>
    </w:p>
    <w:p>
      <w:pPr>
        <w:spacing w:before="0" w:after="0" w:line="408" w:lineRule="exact"/>
        <w:ind w:left="0" w:right="0" w:firstLine="576"/>
        <w:jc w:val="left"/>
      </w:pPr>
      <w:r>
        <w:rPr>
          <w:strike/>
        </w:rPr>
        <w:t xml:space="preserve">(ii) A description and breakdown of the fees charged to students to earn college credit;</w:t>
      </w:r>
    </w:p>
    <w:p>
      <w:pPr>
        <w:spacing w:before="0" w:after="0" w:line="408" w:lineRule="exact"/>
        <w:ind w:left="0" w:right="0" w:firstLine="576"/>
        <w:jc w:val="left"/>
      </w:pPr>
      <w:r>
        <w:rPr>
          <w:strike/>
        </w:rPr>
        <w:t xml:space="preserve">(iii) A description of fee payment and financial assistance options available to students; and</w:t>
      </w:r>
    </w:p>
    <w:p>
      <w:pPr>
        <w:spacing w:before="0" w:after="0" w:line="408" w:lineRule="exact"/>
        <w:ind w:left="0" w:right="0" w:firstLine="576"/>
        <w:jc w:val="left"/>
      </w:pPr>
      <w:r>
        <w:rPr>
          <w:strike/>
        </w:rPr>
        <w:t xml:space="preserve">(iv)</w:t>
      </w:r>
      <w:r>
        <w:t>))</w:t>
      </w:r>
      <w:r>
        <w:rPr/>
        <w:t xml:space="preserve"> </w:t>
      </w:r>
      <w:r>
        <w:rPr>
          <w:u w:val="single"/>
        </w:rPr>
        <w:t xml:space="preserve">for high school credit or for students to enroll in a program course for both high school and college credit; and</w:t>
      </w:r>
    </w:p>
    <w:p>
      <w:pPr>
        <w:spacing w:before="0" w:after="0" w:line="408" w:lineRule="exact"/>
        <w:ind w:left="0" w:right="0" w:firstLine="576"/>
        <w:jc w:val="left"/>
      </w:pPr>
      <w:r>
        <w:rPr>
          <w:u w:val="single"/>
        </w:rPr>
        <w:t xml:space="preserve">(ii)</w:t>
      </w:r>
      <w:r>
        <w:rPr/>
        <w:t xml:space="preserve"> A notification that </w:t>
      </w:r>
      <w:r>
        <w:t>((</w:t>
      </w:r>
      <w:r>
        <w:rPr>
          <w:strike/>
        </w:rPr>
        <w:t xml:space="preserve">paying for</w:t>
      </w:r>
      <w:r>
        <w:t>))</w:t>
      </w:r>
      <w:r>
        <w:rPr/>
        <w:t xml:space="preserve"> </w:t>
      </w:r>
      <w:r>
        <w:rPr>
          <w:u w:val="single"/>
        </w:rPr>
        <w:t xml:space="preserve">enrolling in a program course for</w:t>
      </w:r>
      <w:r>
        <w:rPr/>
        <w:t xml:space="preserve"> college credit automatically starts an official college transcript with the institution of higher education offering the program course regardless of student performance in the program course, and that college credit earned upon successful completion of a program course may count only as elective credit if transferred to another institution of higher education.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Full-time and part-time faculty at institutions of higher education, including adjunct faculty, are eligible to teach program courses.</w:t>
      </w:r>
    </w:p>
    <w:p>
      <w:pPr>
        <w:spacing w:before="0" w:after="0" w:line="408" w:lineRule="exact"/>
        <w:ind w:left="0" w:right="0" w:firstLine="576"/>
        <w:jc w:val="left"/>
      </w:pPr>
      <w:r>
        <w:t>((</w:t>
      </w:r>
      <w:r>
        <w:rPr>
          <w:strike/>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t>((</w:t>
      </w:r>
      <w:r>
        <w:rPr>
          <w:strike/>
        </w:rPr>
        <w:t xml:space="preserve">(13)</w:t>
      </w:r>
      <w:r>
        <w:t>))</w:t>
      </w:r>
      <w:r>
        <w:rPr/>
        <w:t xml:space="preserve"> </w:t>
      </w:r>
      <w:r>
        <w:rPr>
          <w:u w:val="single"/>
        </w:rPr>
        <w:t xml:space="preserve">(11)(a) State universities, regional universities, and the state college, as defined in RCW 28B.10.016, offering college in the high school courses shall coordinate with an organization representing the presidents of the public four-year institutions of higher education, and the community and technical colleges offering college in the high school courses shall coordinate with the state board for community and technical colleges to each prepare a report, each disaggregated by institution of higher education, that includes:</w:t>
      </w:r>
    </w:p>
    <w:p>
      <w:pPr>
        <w:spacing w:before="0" w:after="0" w:line="408" w:lineRule="exact"/>
        <w:ind w:left="0" w:right="0" w:firstLine="576"/>
        <w:jc w:val="left"/>
      </w:pPr>
      <w:r>
        <w:rPr>
          <w:u w:val="single"/>
        </w:rPr>
        <w:t xml:space="preserve">(i) Data about student participation rates, award of high school credit, award of postsecondary credit at an institution of higher education, academic performance, and subsequent enrollment in an institution of higher education;</w:t>
      </w:r>
    </w:p>
    <w:p>
      <w:pPr>
        <w:spacing w:before="0" w:after="0" w:line="408" w:lineRule="exact"/>
        <w:ind w:left="0" w:right="0" w:firstLine="576"/>
        <w:jc w:val="left"/>
      </w:pPr>
      <w:r>
        <w:rPr>
          <w:u w:val="single"/>
        </w:rPr>
        <w:t xml:space="preserve">(ii) Geographic data on college in the high school courses, including the name, number, location of courses, and student enrollment disaggregated by school districts and high schools;</w:t>
      </w:r>
    </w:p>
    <w:p>
      <w:pPr>
        <w:spacing w:before="0" w:after="0" w:line="408" w:lineRule="exact"/>
        <w:ind w:left="0" w:right="0" w:firstLine="576"/>
        <w:jc w:val="left"/>
      </w:pPr>
      <w:r>
        <w:rPr>
          <w:u w:val="single"/>
        </w:rPr>
        <w:t xml:space="preserve">(iii) Data on college in the high school student demographics, including race, ethnicity, gender, and receipt of free or reduced price lunch; and</w:t>
      </w:r>
    </w:p>
    <w:p>
      <w:pPr>
        <w:spacing w:before="0" w:after="0" w:line="408" w:lineRule="exact"/>
        <w:ind w:left="0" w:right="0" w:firstLine="576"/>
        <w:jc w:val="left"/>
      </w:pPr>
      <w:r>
        <w:rPr>
          <w:u w:val="single"/>
        </w:rPr>
        <w:t xml:space="preserve">(iv) Recommendations on additional categories of data reporting and disaggregation.</w:t>
      </w:r>
    </w:p>
    <w:p>
      <w:pPr>
        <w:spacing w:before="0" w:after="0" w:line="408" w:lineRule="exact"/>
        <w:ind w:left="0" w:right="0" w:firstLine="576"/>
        <w:jc w:val="left"/>
      </w:pPr>
      <w:r>
        <w:rPr>
          <w:u w:val="single"/>
        </w:rPr>
        <w:t xml:space="preserve">(b) Beginning September 1, 2024, and each year thereafter, the reports must be submitted to the appropriate committees of the legislature in accordance with RCW 43.01.036.</w:t>
      </w:r>
    </w:p>
    <w:p>
      <w:pPr>
        <w:spacing w:before="0" w:after="0" w:line="408" w:lineRule="exact"/>
        <w:ind w:left="0" w:right="0" w:firstLine="576"/>
        <w:jc w:val="left"/>
      </w:pPr>
      <w:r>
        <w:rPr>
          <w:u w:val="single"/>
        </w:rPr>
        <w:t xml:space="preserve">(12)</w:t>
      </w:r>
      <w:r>
        <w:rPr/>
        <w:t xml:space="preserve"> The definitions in this subsection apply throughout this section</w:t>
      </w:r>
      <w:r>
        <w:t>((</w:t>
      </w:r>
      <w:r>
        <w:rPr>
          <w:strike/>
        </w:rPr>
        <w:t xml:space="preserve">.</w:t>
      </w:r>
      <w:r>
        <w:t>))</w:t>
      </w:r>
      <w:r>
        <w:rPr>
          <w:u w:val="single"/>
        </w:rPr>
        <w:t xml:space="preserve">, unless the context clearly requires otherwise:</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730</w:t>
      </w:r>
      <w:r>
        <w:rPr/>
        <w:t xml:space="preserve"> and 2021 c 71 s 6 are each amended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w:t>
      </w:r>
      <w:r>
        <w:t>((</w:t>
      </w:r>
      <w:r>
        <w:rPr>
          <w:strike/>
        </w:rPr>
        <w:t xml:space="preserve">college in the high school and</w:t>
      </w:r>
      <w:r>
        <w:t>))</w:t>
      </w:r>
      <w:r>
        <w:rPr/>
        <w:t xml:space="preserve">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w:t>
      </w:r>
      <w:r>
        <w:t>((</w:t>
      </w:r>
      <w:r>
        <w:rPr>
          <w:strike/>
        </w:rPr>
        <w:t xml:space="preserve">:</w:t>
      </w:r>
    </w:p>
    <w:p>
      <w:pPr>
        <w:spacing w:before="0" w:after="0" w:line="408" w:lineRule="exact"/>
        <w:ind w:left="0" w:right="0" w:firstLine="576"/>
        <w:jc w:val="left"/>
      </w:pPr>
      <w:r>
        <w:rPr>
          <w:strike/>
        </w:rPr>
        <w:t xml:space="preserve">(a) For</w:t>
      </w:r>
      <w:r>
        <w:t>))</w:t>
      </w:r>
      <w:r>
        <w:rPr/>
        <w:t xml:space="preserve"> </w:t>
      </w:r>
      <w:r>
        <w:rPr>
          <w:u w:val="single"/>
        </w:rPr>
        <w:t xml:space="preserve">for</w:t>
      </w:r>
      <w:r>
        <w:rPr/>
        <w:t xml:space="preserve"> eligible students enrolled in running start: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Mandatory fees, as defined in RCW 28A.600.310(2), prorated based on credit load;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Course fees or laboratory fees as determined appropriate by college or university policies to pay for specified course related costs;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Apprenticeship materials as determined appropriate by the college or university to pay for specific course-related material costs, which may include occupation-specific tools, work clothes, rain gear, or boots.</w:t>
      </w:r>
    </w:p>
    <w:p>
      <w:pPr>
        <w:spacing w:before="0" w:after="0" w:line="408" w:lineRule="exact"/>
        <w:ind w:left="0" w:right="0" w:firstLine="576"/>
        <w:jc w:val="left"/>
      </w:pPr>
      <w:r>
        <w:t>((</w:t>
      </w:r>
      <w:r>
        <w:rPr>
          <w:strike/>
        </w:rPr>
        <w:t xml:space="preserve">(b) An eligible student enrolled in a college in the high school program may receive a scholarship for tuition fees as set forth under RCW 28A.600.287.</w:t>
      </w:r>
      <w:r>
        <w:t>))</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w:t>
      </w:r>
      <w:r>
        <w:t>((</w:t>
      </w:r>
      <w:r>
        <w:rPr>
          <w:strike/>
        </w:rPr>
        <w:t xml:space="preserve">and subsidies under RCW 28A.600.290</w:t>
      </w:r>
      <w:r>
        <w:t>))</w:t>
      </w:r>
      <w:r>
        <w:rPr/>
        <w:t xml:space="preserve"> are provided for.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(College in the high school program</w:t>
      </w:r>
      <w:r>
        <w:rPr>
          <w:rFonts w:ascii="Times New Roman" w:hAnsi="Times New Roman"/>
        </w:rPr>
        <w:t xml:space="preserve">—</w:t>
      </w:r>
      <w:r>
        <w:rPr/>
        <w:t xml:space="preserve">Funding) and 2021 c 71 s 2, 2015 c 202 s 3, 2012 c 229 s 801, &amp; 2009 c 450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1b0141bab3a048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5048.PL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33dc3c6a834330" /><Relationship Type="http://schemas.openxmlformats.org/officeDocument/2006/relationships/footer" Target="/word/footer1.xml" Id="R1b0141bab3a04875" /></Relationships>
</file>