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9f8e2e956248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5155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5155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Wagoner and Dhingra; by request of Court Of Appeals</w:t>
      </w:r>
    </w:p>
    <w:p/>
    <w:p>
      <w:r>
        <w:rPr>
          <w:t xml:space="preserve">Prefiled 01/05/23.</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 of appeals; and amending RCW 2.06.040.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spacing w:before="0" w:after="0" w:line="408" w:lineRule="exact"/>
        <w:ind w:left="0" w:right="0" w:firstLine="576"/>
        <w:jc w:val="left"/>
      </w:pPr>
      <w:r>
        <w:rPr/>
        <w:t xml:space="preserve">The court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w:t>
      </w:r>
      <w:r>
        <w:t>((</w:t>
      </w:r>
      <w:r>
        <w:rPr>
          <w:strike/>
        </w:rPr>
        <w:t xml:space="preserve">Panels in the first division shall be comprised of such judges as the chief judge thereof shall from time to time direct.</w:t>
      </w:r>
      <w:r>
        <w:t>))</w:t>
      </w:r>
      <w:r>
        <w:rPr/>
        <w:t xml:space="preserve"> Judges of the respective divisions may sit in other divisions </w:t>
      </w:r>
      <w:r>
        <w:t>((</w:t>
      </w:r>
      <w:r>
        <w:rPr>
          <w:strike/>
        </w:rPr>
        <w:t xml:space="preserve">and</w:t>
      </w:r>
      <w:r>
        <w:t>))</w:t>
      </w:r>
      <w:r>
        <w:rPr>
          <w:u w:val="single"/>
        </w:rPr>
        <w:t xml:space="preserve">,</w:t>
      </w:r>
      <w:r>
        <w:rPr/>
        <w:t xml:space="preserve"> causes may be transferred between divisions, </w:t>
      </w:r>
      <w:r>
        <w:t>((</w:t>
      </w:r>
      <w:r>
        <w:rPr>
          <w:strike/>
        </w:rPr>
        <w:t xml:space="preserve">as directed by written order of the chief justice. The</w:t>
      </w:r>
      <w:r>
        <w:t>))</w:t>
      </w:r>
      <w:r>
        <w:rPr/>
        <w:t xml:space="preserve"> </w:t>
      </w:r>
      <w:r>
        <w:rPr>
          <w:u w:val="single"/>
        </w:rPr>
        <w:t xml:space="preserve">and the</w:t>
      </w:r>
      <w:r>
        <w:rPr/>
        <w:t xml:space="preserve"> court may hold sessions in cities</w:t>
      </w:r>
      <w:r>
        <w:rPr>
          <w:u w:val="single"/>
        </w:rPr>
        <w:t xml:space="preserve">,</w:t>
      </w:r>
      <w:r>
        <w:rPr/>
        <w:t xml:space="preserve"> as </w:t>
      </w:r>
      <w:r>
        <w:t>((</w:t>
      </w:r>
      <w:r>
        <w:rPr>
          <w:strike/>
        </w:rPr>
        <w:t xml:space="preserve">may be designated</w:t>
      </w:r>
      <w:r>
        <w:t>))</w:t>
      </w:r>
      <w:r>
        <w:rPr/>
        <w:t xml:space="preserve"> </w:t>
      </w:r>
      <w:r>
        <w:rPr>
          <w:u w:val="single"/>
        </w:rPr>
        <w:t xml:space="preserve">provided</w:t>
      </w:r>
      <w:r>
        <w:rPr/>
        <w:t xml:space="preserve"> by rule.</w:t>
      </w:r>
    </w:p>
    <w:p>
      <w:pPr>
        <w:spacing w:before="0" w:after="0" w:line="408" w:lineRule="exact"/>
        <w:ind w:left="0" w:right="0" w:firstLine="576"/>
        <w:jc w:val="left"/>
      </w:pPr>
      <w:r>
        <w:rPr/>
        <w:t xml:space="preserve">The court may establish rules supplementary to and not in conflict with rules of the supreme court.</w:t>
      </w:r>
    </w:p>
    <w:p/>
    <w:p>
      <w:pPr>
        <w:jc w:val="center"/>
      </w:pPr>
      <w:r>
        <w:rPr>
          <w:b/>
        </w:rPr>
        <w:t>--- END ---</w:t>
      </w:r>
    </w:p>
    <w:sectPr>
      <w:pgNumType w:start="1"/>
      <w:footerReference xmlns:r="http://schemas.openxmlformats.org/officeDocument/2006/relationships" r:id="Rcf890e4022934a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201f669f674ff4" /><Relationship Type="http://schemas.openxmlformats.org/officeDocument/2006/relationships/footer" Target="/word/footer1.xml" Id="Rcf890e4022934a6d" /></Relationships>
</file>