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bedea2d7c446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5258</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21,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5258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5258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Shewmake, Gildon, Billig, Liias, Lovick, Nguyen, Nobles, Randall, and Wellman)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supply and affordability of condominium units and townhouses as an option for homeownership; amending RCW 64.35.105, 64.50.010, 64.50.020, 64.50.040, 64.90.250, 64.90.605, 64.90.645, 82.02.060, 58.17.060, and 64.55.160; reenacting and amending RCW 64.38.010; adding a new section to chapter 82.45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105</w:t>
      </w:r>
      <w:r>
        <w:rPr/>
        <w:t xml:space="preserve"> and 2004 c 201 s 101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(2) "Association"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(3) "Building envelope" means the assemblies, components, and materials of a building that are intended to separate and protect the interior space of the building from the adverse effects of exterior climatic conditions.</w:t>
      </w:r>
    </w:p>
    <w:p>
      <w:pPr>
        <w:spacing w:before="0" w:after="0" w:line="408" w:lineRule="exact"/>
        <w:ind w:left="0" w:right="0" w:firstLine="576"/>
        <w:jc w:val="left"/>
      </w:pPr>
      <w:r>
        <w:rPr/>
        <w:t xml:space="preserve">(4) "Common element"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(5) "Condominium"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(6) "Construction professional" has the meaning in RCW 64.50.010.</w:t>
      </w:r>
    </w:p>
    <w:p>
      <w:pPr>
        <w:spacing w:before="0" w:after="0" w:line="408" w:lineRule="exact"/>
        <w:ind w:left="0" w:right="0" w:firstLine="576"/>
        <w:jc w:val="left"/>
      </w:pPr>
      <w:r>
        <w:rPr/>
        <w:t xml:space="preserve">(7) "Conversion condominium"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(8) "Declarant"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(9) "Declarant control"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(10) "Defect" means any aspect of a condominium unit or common element which constitutes a breach of the implied warranties set forth in RCW 64.34.445 </w:t>
      </w:r>
      <w:r>
        <w:rPr>
          <w:u w:val="single"/>
        </w:rPr>
        <w:t xml:space="preserve">or 64.90.670</w:t>
      </w:r>
      <w:r>
        <w:rPr/>
        <w:t xml:space="preserve">.</w:t>
      </w:r>
    </w:p>
    <w:p>
      <w:pPr>
        <w:spacing w:before="0" w:after="0" w:line="408" w:lineRule="exact"/>
        <w:ind w:left="0" w:right="0" w:firstLine="576"/>
        <w:jc w:val="left"/>
      </w:pPr>
      <w:r>
        <w:rPr/>
        <w:t xml:space="preserve">(11) "Limited common element"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(12) "Material" means substantive, not simply formal; significant to a reasonable person; not trivial or insignificant. When used with respect to a particular construction defect, "material" does not require that the construction defect render the unit or common element unfit for its intended purpose or uninhabitable.</w:t>
      </w:r>
    </w:p>
    <w:p>
      <w:pPr>
        <w:spacing w:before="0" w:after="0" w:line="408" w:lineRule="exact"/>
        <w:ind w:left="0" w:right="0" w:firstLine="576"/>
        <w:jc w:val="left"/>
      </w:pPr>
      <w:r>
        <w:rPr/>
        <w:t xml:space="preserve">(13) "Mediation" means a collaborative process in which two or more parties meet and attempt, with the assistance of a mediator, to resolve issues in dispute between them.</w:t>
      </w:r>
    </w:p>
    <w:p>
      <w:pPr>
        <w:spacing w:before="0" w:after="0" w:line="408" w:lineRule="exact"/>
        <w:ind w:left="0" w:right="0" w:firstLine="576"/>
        <w:jc w:val="left"/>
      </w:pPr>
      <w:r>
        <w:rPr/>
        <w:t xml:space="preserve">(14) "Mediation session" means a meeting between two or more parties to a dispute during which they are engaged in mediation.</w:t>
      </w:r>
    </w:p>
    <w:p>
      <w:pPr>
        <w:spacing w:before="0" w:after="0" w:line="408" w:lineRule="exact"/>
        <w:ind w:left="0" w:right="0" w:firstLine="576"/>
        <w:jc w:val="left"/>
      </w:pPr>
      <w:r>
        <w:rPr/>
        <w:t xml:space="preserve">(15) "Mediator" means a neutral and impartial facilitator with no decision-making power who assists parties in negotiating a mutually acceptable settlement of issues in dispute between them.</w:t>
      </w:r>
    </w:p>
    <w:p>
      <w:pPr>
        <w:spacing w:before="0" w:after="0" w:line="408" w:lineRule="exact"/>
        <w:ind w:left="0" w:right="0" w:firstLine="576"/>
        <w:jc w:val="left"/>
      </w:pPr>
      <w:r>
        <w:rPr/>
        <w:t xml:space="preserve">(16) "Person"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(17) "Public offering statement" has the meaning in </w:t>
      </w:r>
      <w:r>
        <w:t>((</w:t>
      </w:r>
      <w:r>
        <w:rPr>
          <w:strike/>
        </w:rPr>
        <w:t xml:space="preserve">RCW 64.34.410</w:t>
      </w:r>
      <w:r>
        <w:t>))</w:t>
      </w:r>
      <w:r>
        <w:rPr/>
        <w:t xml:space="preserve"> </w:t>
      </w:r>
      <w:r>
        <w:rPr>
          <w:u w:val="single"/>
        </w:rPr>
        <w:t xml:space="preserve">chapter 64.90 RCW</w:t>
      </w:r>
      <w:r>
        <w:rPr/>
        <w:t xml:space="preserve">.</w:t>
      </w:r>
    </w:p>
    <w:p>
      <w:pPr>
        <w:spacing w:before="0" w:after="0" w:line="408" w:lineRule="exact"/>
        <w:ind w:left="0" w:right="0" w:firstLine="576"/>
        <w:jc w:val="left"/>
      </w:pPr>
      <w:r>
        <w:rPr/>
        <w:t xml:space="preserve">(18) "Qualified insurer" means an entity that holds a certificate of authority under RCW 48.05.030, or an eligible insurer under chapter 48.15 RCW.</w:t>
      </w:r>
    </w:p>
    <w:p>
      <w:pPr>
        <w:spacing w:before="0" w:after="0" w:line="408" w:lineRule="exact"/>
        <w:ind w:left="0" w:right="0" w:firstLine="576"/>
        <w:jc w:val="left"/>
      </w:pPr>
      <w:r>
        <w:rPr/>
        <w:t xml:space="preserve">(19) "Qualified warranty" means an insurance policy issued by a qualified insurer that complies with the requirements of this chapter. A qualified warranty includes coverage for repair of physical damage caused by the defects covered by the qualified warranty, except to the extent of any exclusions and limitations under this chapter.</w:t>
      </w:r>
    </w:p>
    <w:p>
      <w:pPr>
        <w:spacing w:before="0" w:after="0" w:line="408" w:lineRule="exact"/>
        <w:ind w:left="0" w:right="0" w:firstLine="576"/>
        <w:jc w:val="left"/>
      </w:pPr>
      <w:r>
        <w:rPr/>
        <w:t xml:space="preserve">(20) "Resale certificate" means the statement to be delivered by the association under </w:t>
      </w:r>
      <w:r>
        <w:t>((</w:t>
      </w:r>
      <w:r>
        <w:rPr>
          <w:strike/>
        </w:rPr>
        <w:t xml:space="preserve">RCW 64.34.425</w:t>
      </w:r>
      <w:r>
        <w:t>))</w:t>
      </w:r>
      <w:r>
        <w:rPr/>
        <w:t xml:space="preserve"> </w:t>
      </w:r>
      <w:r>
        <w:rPr>
          <w:u w:val="single"/>
        </w:rPr>
        <w:t xml:space="preserve">chapter 64.90 RCW</w:t>
      </w:r>
      <w:r>
        <w:rPr/>
        <w:t xml:space="preserve">.</w:t>
      </w:r>
    </w:p>
    <w:p>
      <w:pPr>
        <w:spacing w:before="0" w:after="0" w:line="408" w:lineRule="exact"/>
        <w:ind w:left="0" w:right="0" w:firstLine="576"/>
        <w:jc w:val="left"/>
      </w:pPr>
      <w:r>
        <w:rPr/>
        <w:t xml:space="preserve">(21) "Transition date" means the date on which the declarant is required to deliver to the association the property of the association under RCW </w:t>
      </w:r>
      <w:r>
        <w:t>((</w:t>
      </w:r>
      <w:r>
        <w:rPr>
          <w:strike/>
        </w:rPr>
        <w:t xml:space="preserve">64.34.312</w:t>
      </w:r>
      <w:r>
        <w:t>))</w:t>
      </w:r>
      <w:r>
        <w:rPr/>
        <w:t xml:space="preserve"> </w:t>
      </w:r>
      <w:r>
        <w:rPr>
          <w:u w:val="single"/>
        </w:rPr>
        <w:t xml:space="preserve">64.90.420</w:t>
      </w:r>
      <w:r>
        <w:rPr/>
        <w:t xml:space="preserve">.</w:t>
      </w:r>
    </w:p>
    <w:p>
      <w:pPr>
        <w:spacing w:before="0" w:after="0" w:line="408" w:lineRule="exact"/>
        <w:ind w:left="0" w:right="0" w:firstLine="576"/>
        <w:jc w:val="left"/>
      </w:pPr>
      <w:r>
        <w:rPr/>
        <w:t xml:space="preserve">(22) "Unit" has the meaning in RCW </w:t>
      </w:r>
      <w:r>
        <w:t>((</w:t>
      </w:r>
      <w:r>
        <w:rPr>
          <w:strike/>
        </w:rPr>
        <w:t xml:space="preserve">64.34.020</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(23) "Unit owner" has the meaning in RCW </w:t>
      </w:r>
      <w:r>
        <w:t>((</w:t>
      </w:r>
      <w:r>
        <w:rPr>
          <w:strike/>
        </w:rPr>
        <w:t xml:space="preserve">64.34.020</w:t>
      </w:r>
      <w:r>
        <w:t>))</w:t>
      </w:r>
      <w:r>
        <w:rPr/>
        <w:t xml:space="preserve"> </w:t>
      </w:r>
      <w:r>
        <w:rPr>
          <w:u w:val="single"/>
        </w:rPr>
        <w:t xml:space="preserve">64.90.010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010</w:t>
      </w:r>
      <w:r>
        <w:rPr/>
        <w:t xml:space="preserve"> and 2021 c 227 s 9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"Assessment" means all sums chargeable to an owner by an association in accordance with RCW 64.38.020.</w:t>
      </w:r>
    </w:p>
    <w:p>
      <w:pPr>
        <w:spacing w:before="0" w:after="0" w:line="408" w:lineRule="exact"/>
        <w:ind w:left="0" w:right="0" w:firstLine="576"/>
        <w:jc w:val="left"/>
      </w:pPr>
      <w:r>
        <w:rPr/>
        <w:t xml:space="preserve">(2) "Baseline funding plan" means establishing a reserve funding goal of maintaining a reserve account balance above </w:t>
      </w:r>
      <w:r>
        <w:t>((</w:t>
      </w:r>
      <w:r>
        <w:rPr>
          <w:strike/>
        </w:rPr>
        <w:t xml:space="preserve">zero dollars</w:t>
      </w:r>
      <w:r>
        <w:t>))</w:t>
      </w:r>
      <w:r>
        <w:rPr/>
        <w:t xml:space="preserve"> </w:t>
      </w:r>
      <w:r>
        <w:rPr>
          <w:u w:val="single"/>
        </w:rPr>
        <w:t xml:space="preserve">$0</w:t>
      </w:r>
      <w:r>
        <w:rPr/>
        <w:t xml:space="preserve"> throughout the </w:t>
      </w:r>
      <w:r>
        <w:t>((</w:t>
      </w:r>
      <w:r>
        <w:rPr>
          <w:strike/>
        </w:rPr>
        <w:t xml:space="preserve">thirty-year</w:t>
      </w:r>
      <w:r>
        <w:t>))</w:t>
      </w:r>
      <w:r>
        <w:rPr/>
        <w:t xml:space="preserve"> </w:t>
      </w:r>
      <w:r>
        <w:rPr>
          <w:u w:val="single"/>
        </w:rPr>
        <w:t xml:space="preserve">30-year</w:t>
      </w:r>
      <w:r>
        <w:rPr/>
        <w:t xml:space="preserve"> study period described under RCW 64.38.065.</w:t>
      </w:r>
    </w:p>
    <w:p>
      <w:pPr>
        <w:spacing w:before="0" w:after="0" w:line="408" w:lineRule="exact"/>
        <w:ind w:left="0" w:right="0" w:firstLine="576"/>
        <w:jc w:val="left"/>
      </w:pPr>
      <w:r>
        <w:rPr/>
        <w:t xml:space="preserve">(3) "Board of directors" or "board" means the body, regardless of name, with primary authority to manage the affairs of the association.</w:t>
      </w:r>
    </w:p>
    <w:p>
      <w:pPr>
        <w:spacing w:before="0" w:after="0" w:line="408" w:lineRule="exact"/>
        <w:ind w:left="0" w:right="0" w:firstLine="576"/>
        <w:jc w:val="left"/>
      </w:pPr>
      <w:r>
        <w:rPr/>
        <w:t xml:space="preserve">(4) "Common areas" means property owned, or otherwise maintained, repaired or administered by the association.</w:t>
      </w:r>
    </w:p>
    <w:p>
      <w:pPr>
        <w:spacing w:before="0" w:after="0" w:line="408" w:lineRule="exact"/>
        <w:ind w:left="0" w:right="0" w:firstLine="576"/>
        <w:jc w:val="left"/>
      </w:pPr>
      <w:r>
        <w:rPr/>
        <w:t xml:space="preserve">(5) "Common expense" means the costs incurred by the association to exercise any of the powers provided for in this chapter.</w:t>
      </w:r>
    </w:p>
    <w:p>
      <w:pPr>
        <w:spacing w:before="0" w:after="0" w:line="408" w:lineRule="exact"/>
        <w:ind w:left="0" w:right="0" w:firstLine="576"/>
        <w:jc w:val="left"/>
      </w:pPr>
      <w:r>
        <w:rPr/>
        <w:t xml:space="preserve">(6) "Contribution rate" means, in a reserve study as described in RCW 64.38.065, the amount contributed to the reserve account so that the association will have cash reserves to pay major maintenance, repair, or replacement costs without the need of a special assessment.</w:t>
      </w:r>
    </w:p>
    <w:p>
      <w:pPr>
        <w:spacing w:before="0" w:after="0" w:line="408" w:lineRule="exact"/>
        <w:ind w:left="0" w:right="0" w:firstLine="576"/>
        <w:jc w:val="left"/>
      </w:pPr>
      <w:r>
        <w:rPr/>
        <w:t xml:space="preserve">(7) "Effective age" means the difference between the estimated useful life and remaining useful life.</w:t>
      </w:r>
    </w:p>
    <w:p>
      <w:pPr>
        <w:spacing w:before="0" w:after="0" w:line="408" w:lineRule="exact"/>
        <w:ind w:left="0" w:right="0" w:firstLine="576"/>
        <w:jc w:val="left"/>
      </w:pPr>
      <w:r>
        <w:rPr/>
        <w:t xml:space="preserve">(8) "Electronic transmission" or "electronically transmitted" means any electronic communication not directly involving the physical transfer of a writing in a tangible medium, but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rPr/>
        <w:t xml:space="preserve">(9) "Full funding plan" means setting a reserve funding goal of achieving one hundred percent fully funded reserves by the end of the </w:t>
      </w:r>
      <w:r>
        <w:t>((</w:t>
      </w:r>
      <w:r>
        <w:rPr>
          <w:strike/>
        </w:rPr>
        <w:t xml:space="preserve">thirty-year</w:t>
      </w:r>
      <w:r>
        <w:t>))</w:t>
      </w:r>
      <w:r>
        <w:rPr/>
        <w:t xml:space="preserve"> </w:t>
      </w:r>
      <w:r>
        <w:rPr>
          <w:u w:val="single"/>
        </w:rPr>
        <w:t xml:space="preserve">30-year</w:t>
      </w:r>
      <w:r>
        <w:rPr/>
        <w:t xml:space="preserve"> study period described under RCW 64.38.065, in which the reserve account balance equals the sum of the deteriorated portion of all reserve components.</w:t>
      </w:r>
    </w:p>
    <w:p>
      <w:pPr>
        <w:spacing w:before="0" w:after="0" w:line="408" w:lineRule="exact"/>
        <w:ind w:left="0" w:right="0" w:firstLine="576"/>
        <w:jc w:val="left"/>
      </w:pPr>
      <w:r>
        <w:rPr/>
        <w:t xml:space="preserve">(10) "Fully funded balance" means the current value of the deteriorated portion, not the total replacement value, of all the reserve components. The fully funded balance for each reserve component is calculated by multiplying the current replacement cost of the reserve component by its effective age, then dividing the result by the reserve component's useful life. The sum total of all reserve components' fully funded balances is the association's fully funded balance.</w:t>
      </w:r>
    </w:p>
    <w:p>
      <w:pPr>
        <w:spacing w:before="0" w:after="0" w:line="408" w:lineRule="exact"/>
        <w:ind w:left="0" w:right="0" w:firstLine="576"/>
        <w:jc w:val="left"/>
      </w:pPr>
      <w:r>
        <w:rPr/>
        <w:t xml:space="preserve">(11) "Governing documents" means the articles of incorporation, bylaws, plat, declaration of covenants, conditions, and restrictions, rules and regulations of the association,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rPr/>
        <w:t xml:space="preserve">(12) "Homeowners' association" or "association" means a corporation, unincorporated association, or other legal entity, each member of which is an owner of residential real property located within the association's jurisdiction, as described in the governing documents, and by virtue of membership or ownership of property is obligated to pay real property taxes, insurance premiums, maintenance costs, or for improvement of real property other than that which is owned by the member. "Homeowners' association" does not mean an association created under chapter 64.32 </w:t>
      </w:r>
      <w:r>
        <w:t>((</w:t>
      </w:r>
      <w:r>
        <w:rPr>
          <w:strike/>
        </w:rPr>
        <w:t xml:space="preserve">or</w:t>
      </w:r>
      <w:r>
        <w:t>))</w:t>
      </w:r>
      <w:r>
        <w:rPr>
          <w:u w:val="single"/>
        </w:rPr>
        <w:t xml:space="preserve">,</w:t>
      </w:r>
      <w:r>
        <w:rPr/>
        <w:t xml:space="preserve"> 64.34</w:t>
      </w:r>
      <w:r>
        <w:rPr>
          <w:u w:val="single"/>
        </w:rPr>
        <w:t xml:space="preserve">, or 64.90</w:t>
      </w:r>
      <w:r>
        <w:rPr/>
        <w:t xml:space="preserve"> RCW.</w:t>
      </w:r>
    </w:p>
    <w:p>
      <w:pPr>
        <w:spacing w:before="0" w:after="0" w:line="408" w:lineRule="exact"/>
        <w:ind w:left="0" w:right="0" w:firstLine="576"/>
        <w:jc w:val="left"/>
      </w:pPr>
      <w:r>
        <w:rPr/>
        <w:t xml:space="preserve">(13) "Lot" means a physical portion of the real property located within an association's jurisdiction designated for separate ownership.</w:t>
      </w:r>
    </w:p>
    <w:p>
      <w:pPr>
        <w:spacing w:before="0" w:after="0" w:line="408" w:lineRule="exact"/>
        <w:ind w:left="0" w:right="0" w:firstLine="576"/>
        <w:jc w:val="left"/>
      </w:pPr>
      <w:r>
        <w:rPr/>
        <w:t xml:space="preserve">(14) "Owner" means the owner of a lot, but does not include a person who has an interest in a lot solely as security for an obligation. "Owner" also means the vendee, not the vendor, of a lot under a real estate contract.</w:t>
      </w:r>
    </w:p>
    <w:p>
      <w:pPr>
        <w:spacing w:before="0" w:after="0" w:line="408" w:lineRule="exact"/>
        <w:ind w:left="0" w:right="0" w:firstLine="576"/>
        <w:jc w:val="left"/>
      </w:pPr>
      <w:r>
        <w:rPr/>
        <w:t xml:space="preserve">(15)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rPr/>
        <w:t xml:space="preserve">(16) "Replacement cost" means the current cost of replacing, repairing, or restoring a reserve component to its original functional condition.</w:t>
      </w:r>
    </w:p>
    <w:p>
      <w:pPr>
        <w:spacing w:before="0" w:after="0" w:line="408" w:lineRule="exact"/>
        <w:ind w:left="0" w:right="0" w:firstLine="576"/>
        <w:jc w:val="left"/>
      </w:pPr>
      <w:r>
        <w:rPr/>
        <w:t xml:space="preserve">(17) "Reserve component" means a common element whose cost of maintenance, repair, or replacement is infrequent, significant, and impractical to include in an annual budget.</w:t>
      </w:r>
    </w:p>
    <w:p>
      <w:pPr>
        <w:spacing w:before="0" w:after="0" w:line="408" w:lineRule="exact"/>
        <w:ind w:left="0" w:right="0" w:firstLine="576"/>
        <w:jc w:val="left"/>
      </w:pPr>
      <w:r>
        <w:rPr/>
        <w:t xml:space="preserve">(18) "Reserve study professional" means an independent person who is suitably qualified by knowledge, skill, experience, training, or education to prepare a reserve study in accordance with RCW 64.38.065 and 64.38.070.</w:t>
      </w:r>
    </w:p>
    <w:p>
      <w:pPr>
        <w:spacing w:before="0" w:after="0" w:line="408" w:lineRule="exact"/>
        <w:ind w:left="0" w:right="0" w:firstLine="576"/>
        <w:jc w:val="left"/>
      </w:pPr>
      <w:r>
        <w:rPr/>
        <w:t xml:space="preserve">(19) "Residential real property" means any real property, the use of which is limited by law, covenant or otherwise to primarily residential or recreational purposes.</w:t>
      </w:r>
    </w:p>
    <w:p>
      <w:pPr>
        <w:spacing w:before="0" w:after="0" w:line="408" w:lineRule="exact"/>
        <w:ind w:left="0" w:right="0" w:firstLine="576"/>
        <w:jc w:val="left"/>
      </w:pPr>
      <w:r>
        <w:rPr/>
        <w:t xml:space="preserve">(20) "Significant assets" means that the current replacement value of the major reserve components is </w:t>
      </w:r>
      <w:r>
        <w:t>((</w:t>
      </w:r>
      <w:r>
        <w:rPr>
          <w:strike/>
        </w:rPr>
        <w:t xml:space="preserve">seventy-five</w:t>
      </w:r>
      <w:r>
        <w:t>))</w:t>
      </w:r>
      <w:r>
        <w:rPr/>
        <w:t xml:space="preserve"> </w:t>
      </w:r>
      <w:r>
        <w:rPr>
          <w:u w:val="single"/>
        </w:rPr>
        <w:t xml:space="preserve">75</w:t>
      </w:r>
      <w:r>
        <w:rPr/>
        <w:t xml:space="preserve"> percent or more of the gross budget of the association, excluding the association's reserve account funds.</w:t>
      </w:r>
    </w:p>
    <w:p>
      <w:pPr>
        <w:spacing w:before="0" w:after="0" w:line="408" w:lineRule="exact"/>
        <w:ind w:left="0" w:right="0" w:firstLine="576"/>
        <w:jc w:val="left"/>
      </w:pPr>
      <w:r>
        <w:rPr/>
        <w:t xml:space="preserve">(21) "Tangible medium" means a writing, copy of a writing, facsimile, or a physical reproduction, each on paper or on other tangible material.</w:t>
      </w:r>
    </w:p>
    <w:p>
      <w:pPr>
        <w:spacing w:before="0" w:after="0" w:line="408" w:lineRule="exact"/>
        <w:ind w:left="0" w:right="0" w:firstLine="576"/>
        <w:jc w:val="left"/>
      </w:pPr>
      <w:r>
        <w:rPr/>
        <w:t xml:space="preserve">(22) "Useful life" means the estimated time, between years, that major maintenance, repair, or replacement is estimated to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010</w:t>
      </w:r>
      <w:r>
        <w:rPr/>
        <w:t xml:space="preserve"> and 2020 c 18 s 23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means any civil lawsuit or action in contract or tort for damages or indemnity brought against a construction professional to assert a claim, whether by complaint, counterclaim, or cross-claim, for damage or the loss of use of real or personal property caused by a defect in the construction of a residence or in the substantial remodel of a residence. "Action" does not include any civil action in tort alleging personal injury or wrongful death to a person or persons resulting from a construction defect.</w:t>
      </w:r>
    </w:p>
    <w:p>
      <w:pPr>
        <w:spacing w:before="0" w:after="0" w:line="408" w:lineRule="exact"/>
        <w:ind w:left="0" w:right="0" w:firstLine="576"/>
        <w:jc w:val="left"/>
      </w:pPr>
      <w:r>
        <w:rPr/>
        <w:t xml:space="preserve">(2) "Association" means an association, master association, or subassociation as defined and provided for in RCW 64.34.020(4), 64.34.276, 64.34.278, </w:t>
      </w:r>
      <w:r>
        <w:t>((</w:t>
      </w:r>
      <w:r>
        <w:rPr>
          <w:strike/>
        </w:rPr>
        <w:t xml:space="preserve">and</w:t>
      </w:r>
      <w:r>
        <w:t>))</w:t>
      </w:r>
      <w:r>
        <w:rPr/>
        <w:t xml:space="preserve"> 64.38.010</w:t>
      </w:r>
      <w:r>
        <w:t>((</w:t>
      </w:r>
      <w:r>
        <w:rPr>
          <w:strike/>
        </w:rPr>
        <w:t xml:space="preserve">(11)</w:t>
      </w:r>
      <w:r>
        <w:t>))</w:t>
      </w:r>
      <w:r>
        <w:rPr/>
        <w:t xml:space="preserve"> </w:t>
      </w:r>
      <w:r>
        <w:rPr>
          <w:u w:val="single"/>
        </w:rPr>
        <w:t xml:space="preserve">(12), and 64.90.010(4)</w:t>
      </w:r>
      <w:r>
        <w:rPr/>
        <w:t xml:space="preserve">.</w:t>
      </w:r>
    </w:p>
    <w:p>
      <w:pPr>
        <w:spacing w:before="0" w:after="0" w:line="408" w:lineRule="exact"/>
        <w:ind w:left="0" w:right="0" w:firstLine="576"/>
        <w:jc w:val="left"/>
      </w:pPr>
      <w:r>
        <w:rPr/>
        <w:t xml:space="preserve">(3) "Claimant" means a homeowner or association who asserts a claim against a construction professional concerning a defect in the construction of a residence or in the substantial remodel of a residence.</w:t>
      </w:r>
    </w:p>
    <w:p>
      <w:pPr>
        <w:spacing w:before="0" w:after="0" w:line="408" w:lineRule="exact"/>
        <w:ind w:left="0" w:right="0" w:firstLine="576"/>
        <w:jc w:val="left"/>
      </w:pPr>
      <w:r>
        <w:rPr/>
        <w:t xml:space="preserve">(4) </w:t>
      </w:r>
      <w:r>
        <w:rPr>
          <w:u w:val="single"/>
        </w:rPr>
        <w:t xml:space="preserve">"Construction defect professional" means an architect, builder, builder vendor, contractor, subcontractor, engineer, inspector, or such other person with verifiable training and experience related to the defects or conditions identified in any report included with a notice of claim as set forth in RCW 64.50.020(1)(a).</w:t>
      </w:r>
    </w:p>
    <w:p>
      <w:pPr>
        <w:spacing w:before="0" w:after="0" w:line="408" w:lineRule="exact"/>
        <w:ind w:left="0" w:right="0" w:firstLine="576"/>
        <w:jc w:val="left"/>
      </w:pPr>
      <w:r>
        <w:rPr>
          <w:u w:val="single"/>
        </w:rPr>
        <w:t xml:space="preserve">(5)</w:t>
      </w:r>
      <w:r>
        <w:rPr/>
        <w:t xml:space="preserve"> "Construction professional" means an architect, builder, builder vendor, contractor, subcontractor, engineer, or inspector, including, but not limited to, a dealer as defined in RCW 64.34.020 and a declarant as defined in RCW 64.34.020, performing or furnishing the design, supervision, inspection, construction, or observation of the construction of any improvement to real property, whether operating as a sole proprietor, partnership, corporation, or other business entity.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"Homeowner" means: (a) Any person, company, firm, partnership, corporation, or association who contracts with a construction professional for the construction, sale, or construction and sale of a residence; and (b) an "association" as defined in this section. "Homeowner" includes, but is not limited to, a subsequent purchaser of a residence from any homeowner.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"Residence" means a single-family house, duplex, triplex, quadraplex, or a unit in a multiunit residential structure in which title to each individual unit is transferred to the owner under a condominium or cooperative system, and shall include common elements as defined in RCW 64.34.020 and common areas as defined in RCW 64.38.010(4).</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"Serve" or "service" means personal service or delivery by certified mail to the last known address of the addressee.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"Substantial remodel" means a remodel of a residence, for which the total cost exceeds one-half of the assessed value of the residence for property tax purposes at the time the contract for the remodel work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020</w:t>
      </w:r>
      <w:r>
        <w:rPr/>
        <w:t xml:space="preserve"> and 2002 c 323 s 3 are each amended to read as follows:</w:t>
      </w:r>
    </w:p>
    <w:p>
      <w:pPr>
        <w:spacing w:before="0" w:after="0" w:line="408" w:lineRule="exact"/>
        <w:ind w:left="0" w:right="0" w:firstLine="576"/>
        <w:jc w:val="left"/>
      </w:pPr>
      <w:r>
        <w:rPr/>
        <w:t xml:space="preserve">(1) In every construction defect action brought against a construction professional, the claimant shall, no later than </w:t>
      </w:r>
      <w:r>
        <w:t>((</w:t>
      </w:r>
      <w:r>
        <w:rPr>
          <w:strike/>
        </w:rPr>
        <w:t xml:space="preserve">forty-five</w:t>
      </w:r>
      <w:r>
        <w:t>))</w:t>
      </w:r>
      <w:r>
        <w:rPr/>
        <w:t xml:space="preserve"> </w:t>
      </w:r>
      <w:r>
        <w:rPr>
          <w:u w:val="single"/>
        </w:rPr>
        <w:t xml:space="preserve">45</w:t>
      </w:r>
      <w:r>
        <w:rPr/>
        <w:t xml:space="preserve"> days before filing an action, serve written notice of claim on the construction professional.</w:t>
      </w:r>
    </w:p>
    <w:p>
      <w:pPr>
        <w:spacing w:before="0" w:after="0" w:line="408" w:lineRule="exact"/>
        <w:ind w:left="0" w:right="0" w:firstLine="576"/>
        <w:jc w:val="left"/>
      </w:pPr>
      <w:r>
        <w:rPr>
          <w:u w:val="single"/>
        </w:rPr>
        <w:t xml:space="preserve">(a)</w:t>
      </w:r>
      <w:r>
        <w:rPr/>
        <w:t xml:space="preserve"> The notice of claim shall state that the claimant asserts a construction defect claim against the construction professional and shall describe the claim in reasonable detail sufficient to determine the general nature of the defect.</w:t>
      </w:r>
    </w:p>
    <w:p>
      <w:pPr>
        <w:spacing w:before="0" w:after="0" w:line="408" w:lineRule="exact"/>
        <w:ind w:left="0" w:right="0" w:firstLine="576"/>
        <w:jc w:val="left"/>
      </w:pPr>
      <w:r>
        <w:rPr>
          <w:u w:val="single"/>
        </w:rPr>
        <w:t xml:space="preserve">(b) If the claimant is a condominium association created after the effective date of this section, the written notice of claim shall include a written report from a construction defect professional. In addition to describing the claim in reasonable detail sufficient to determine the general nature of the defect the written report shall state the construction defect professional's qualifications, the manner and type of inspection upon which the report was based, and the general location of the defect.</w:t>
      </w:r>
    </w:p>
    <w:p>
      <w:pPr>
        <w:spacing w:before="0" w:after="0" w:line="408" w:lineRule="exact"/>
        <w:ind w:left="0" w:right="0" w:firstLine="576"/>
        <w:jc w:val="left"/>
      </w:pPr>
      <w:r>
        <w:rPr/>
        <w:t xml:space="preserve">(2) Within </w:t>
      </w:r>
      <w:r>
        <w:t>((</w:t>
      </w:r>
      <w:r>
        <w:rPr>
          <w:strike/>
        </w:rPr>
        <w:t xml:space="preserve">twenty-one</w:t>
      </w:r>
      <w:r>
        <w:t>))</w:t>
      </w:r>
      <w:r>
        <w:rPr/>
        <w:t xml:space="preserve"> </w:t>
      </w:r>
      <w:r>
        <w:rPr>
          <w:u w:val="single"/>
        </w:rPr>
        <w:t xml:space="preserve">14 days after service of the notice of claim, the construction professional may serve a written response demanding a meeting with the claimant and its expert, including the construction defect professional who authored the report required in subsection (1)(b) of this section to confer regarding the report and its contents. The meeting shall take place within 14 days of service of the construction professional's demand or at such later date as mutually agreed to by the parties.</w:t>
      </w:r>
    </w:p>
    <w:p>
      <w:pPr>
        <w:spacing w:before="0" w:after="0" w:line="408" w:lineRule="exact"/>
        <w:ind w:left="0" w:right="0" w:firstLine="576"/>
        <w:jc w:val="left"/>
      </w:pPr>
      <w:r>
        <w:rPr>
          <w:u w:val="single"/>
        </w:rPr>
        <w:t xml:space="preserve">(3) Within 14 days after the meeting referenced in subsection (2) of this section or, in the absence of a demand for such meeting, within 21</w:t>
      </w:r>
      <w:r>
        <w:rPr/>
        <w:t xml:space="preserve"> days after service of the notice of claim, </w:t>
      </w:r>
      <w:r>
        <w:rPr>
          <w:u w:val="single"/>
        </w:rPr>
        <w:t xml:space="preserve">whichever is later,</w:t>
      </w:r>
      <w:r>
        <w:rPr/>
        <w:t xml:space="preserve"> the construction professional shall serve a written response on the claimant by registered mail or personal service. The written response shall:</w:t>
      </w:r>
    </w:p>
    <w:p>
      <w:pPr>
        <w:spacing w:before="0" w:after="0" w:line="408" w:lineRule="exact"/>
        <w:ind w:left="0" w:right="0" w:firstLine="576"/>
        <w:jc w:val="left"/>
      </w:pPr>
      <w:r>
        <w:rPr/>
        <w:t xml:space="preserve">(a) Propose to inspect the residence that is the subject of the claim and to complete the inspection within a specified time frame. The proposal shall include the statement that the construction professional shall, based on the inspection, offer to remedy the defect, compromise by payment, or dispute the claim;</w:t>
      </w:r>
    </w:p>
    <w:p>
      <w:pPr>
        <w:spacing w:before="0" w:after="0" w:line="408" w:lineRule="exact"/>
        <w:ind w:left="0" w:right="0" w:firstLine="576"/>
        <w:jc w:val="left"/>
      </w:pPr>
      <w:r>
        <w:rPr/>
        <w:t xml:space="preserve">(b) Offer to compromise and settle the claim by monetary payment without inspection. A construction professional's offer under this subsection </w:t>
      </w:r>
      <w:r>
        <w:t>((</w:t>
      </w:r>
      <w:r>
        <w:rPr>
          <w:strike/>
        </w:rPr>
        <w:t xml:space="preserve">(2)</w:t>
      </w:r>
      <w:r>
        <w:t>))</w:t>
      </w:r>
      <w:r>
        <w:rPr/>
        <w:t xml:space="preserve"> </w:t>
      </w:r>
      <w:r>
        <w:rPr>
          <w:u w:val="single"/>
        </w:rPr>
        <w:t xml:space="preserve">(3)</w:t>
      </w:r>
      <w:r>
        <w:rPr/>
        <w:t xml:space="preserve">(b) to compromise and settle a homeowner's claim may include, but is not limited to, an express offer to purchase the claimant's residence that is the subject of the claim, and to pay the claimant's reasonable relocation costs; or</w:t>
      </w:r>
    </w:p>
    <w:p>
      <w:pPr>
        <w:spacing w:before="0" w:after="0" w:line="408" w:lineRule="exact"/>
        <w:ind w:left="0" w:right="0" w:firstLine="576"/>
        <w:jc w:val="left"/>
      </w:pPr>
      <w:r>
        <w:rPr/>
        <w:t xml:space="preserve">(c) State that the construction professional disputes the claim and will neither remedy the construction defect nor compromise and settle the claim.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If the construction professional disputes the claim or does not respond to the claimant's notice of claim within the time stated in subsection </w:t>
      </w:r>
      <w:r>
        <w:t>((</w:t>
      </w:r>
      <w:r>
        <w:rPr>
          <w:strike/>
        </w:rPr>
        <w:t xml:space="preserve">(2)</w:t>
      </w:r>
      <w:r>
        <w:t>))</w:t>
      </w:r>
      <w:r>
        <w:rPr/>
        <w:t xml:space="preserve"> </w:t>
      </w:r>
      <w:r>
        <w:rPr>
          <w:u w:val="single"/>
        </w:rPr>
        <w:t xml:space="preserve">(3)</w:t>
      </w:r>
      <w:r>
        <w:rPr/>
        <w:t xml:space="preserve"> of this section, the claimant may bring an action against the construction professional for the claim described in the notice of claim without further notice.</w:t>
      </w:r>
    </w:p>
    <w:p>
      <w:pPr>
        <w:spacing w:before="0" w:after="0" w:line="408" w:lineRule="exact"/>
        <w:ind w:left="0" w:right="0" w:firstLine="576"/>
        <w:jc w:val="left"/>
      </w:pPr>
      <w:r>
        <w:rPr/>
        <w:t xml:space="preserve">(b) If the claimant rejects the inspection proposal or the settlement offer made by the construction professional pursuant to subsection </w:t>
      </w:r>
      <w:r>
        <w:t>((</w:t>
      </w:r>
      <w:r>
        <w:rPr>
          <w:strike/>
        </w:rPr>
        <w:t xml:space="preserve">(2)</w:t>
      </w:r>
      <w:r>
        <w:t>))</w:t>
      </w:r>
      <w:r>
        <w:rPr/>
        <w:t xml:space="preserve"> </w:t>
      </w:r>
      <w:r>
        <w:rPr>
          <w:u w:val="single"/>
        </w:rPr>
        <w:t xml:space="preserve">(3)</w:t>
      </w:r>
      <w:r>
        <w:rPr/>
        <w:t xml:space="preserve"> of this section, the claimant shall serve written notice of the claimant's rejection on the construction professional. After service of the rejection, the claimant may bring an action against the construction professional for the construction defect claim described in the notice of claim. If the construction professional has not received from the claimant, within </w:t>
      </w:r>
      <w:r>
        <w:t>((</w:t>
      </w:r>
      <w:r>
        <w:rPr>
          <w:strike/>
        </w:rPr>
        <w:t xml:space="preserve">thirty</w:t>
      </w:r>
      <w:r>
        <w:t>))</w:t>
      </w:r>
      <w:r>
        <w:rPr/>
        <w:t xml:space="preserve"> </w:t>
      </w:r>
      <w:r>
        <w:rPr>
          <w:u w:val="single"/>
        </w:rPr>
        <w:t xml:space="preserve">30</w:t>
      </w:r>
      <w:r>
        <w:rPr/>
        <w:t xml:space="preserve"> days after the claimant's receipt of the construction professional's response, either an acceptance or rejection of the inspection proposal or settlement offer, then at anytime thereafter the construction professional may terminate the proposal or offer by serving written notice to the claimant, and the claimant may thereafter bring an action against the construction professional for the construction defect claim described in the notice of claim.</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 If the claimant elects to allow the construction professional to inspect in accordance with the construction professional's proposal pursuant to subsection </w:t>
      </w:r>
      <w:r>
        <w:t>((</w:t>
      </w:r>
      <w:r>
        <w:rPr>
          <w:strike/>
        </w:rPr>
        <w:t xml:space="preserve">(2)</w:t>
      </w:r>
      <w:r>
        <w:t>))</w:t>
      </w:r>
      <w:r>
        <w:rPr/>
        <w:t xml:space="preserve"> </w:t>
      </w:r>
      <w:r>
        <w:rPr>
          <w:u w:val="single"/>
        </w:rPr>
        <w:t xml:space="preserve">(3)</w:t>
      </w:r>
      <w:r>
        <w:rPr/>
        <w:t xml:space="preserve">(a) of this section, the claimant shall provide the construction professional and its contractors or other agents reasonable access to the claimant's residence during normal working hours to inspect the premises and the claimed defect.</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following completion of the inspection, the construction professional shall serve on the claimant:</w:t>
      </w:r>
    </w:p>
    <w:p>
      <w:pPr>
        <w:spacing w:before="0" w:after="0" w:line="408" w:lineRule="exact"/>
        <w:ind w:left="0" w:right="0" w:firstLine="576"/>
        <w:jc w:val="left"/>
      </w:pPr>
      <w:r>
        <w:rPr/>
        <w:t xml:space="preserve">(i) A written offer to remedy the construction defect at no cost to the claimant, including a report of the scope of the inspection, the findings and results of the inspection, a description of the additional construction necessary to remedy the defect described in the claim, and a timetable for the completion of such construction;</w:t>
      </w:r>
    </w:p>
    <w:p>
      <w:pPr>
        <w:spacing w:before="0" w:after="0" w:line="408" w:lineRule="exact"/>
        <w:ind w:left="0" w:right="0" w:firstLine="576"/>
        <w:jc w:val="left"/>
      </w:pPr>
      <w:r>
        <w:rPr/>
        <w:t xml:space="preserve">(ii) A written offer to compromise and settle the claim by monetary payment pursuant to subsection </w:t>
      </w:r>
      <w:r>
        <w:t>((</w:t>
      </w:r>
      <w:r>
        <w:rPr>
          <w:strike/>
        </w:rPr>
        <w:t xml:space="preserve">(2)</w:t>
      </w:r>
      <w:r>
        <w:t>))</w:t>
      </w:r>
      <w:r>
        <w:rPr/>
        <w:t xml:space="preserve"> </w:t>
      </w:r>
      <w:r>
        <w:rPr>
          <w:u w:val="single"/>
        </w:rPr>
        <w:t xml:space="preserve">(3)</w:t>
      </w:r>
      <w:r>
        <w:rPr/>
        <w:t xml:space="preserve">(b) of this section; or</w:t>
      </w:r>
    </w:p>
    <w:p>
      <w:pPr>
        <w:spacing w:before="0" w:after="0" w:line="408" w:lineRule="exact"/>
        <w:ind w:left="0" w:right="0" w:firstLine="576"/>
        <w:jc w:val="left"/>
      </w:pPr>
      <w:r>
        <w:rPr/>
        <w:t xml:space="preserve">(iii) A written statement that the construction professional will not proceed further to remedy the defect.</w:t>
      </w:r>
    </w:p>
    <w:p>
      <w:pPr>
        <w:spacing w:before="0" w:after="0" w:line="408" w:lineRule="exact"/>
        <w:ind w:left="0" w:right="0" w:firstLine="576"/>
        <w:jc w:val="left"/>
      </w:pPr>
      <w:r>
        <w:rPr/>
        <w:t xml:space="preserve">(c) If the construction professional does not proceed further to remedy the construction defect within the agreed timetable, or if the construction professional fails to comply with the provisions of (b) of this subsection, the claimant may bring an action against the construction professional for the claim described in the notice of claim without further notice.</w:t>
      </w:r>
    </w:p>
    <w:p>
      <w:pPr>
        <w:spacing w:before="0" w:after="0" w:line="408" w:lineRule="exact"/>
        <w:ind w:left="0" w:right="0" w:firstLine="576"/>
        <w:jc w:val="left"/>
      </w:pPr>
      <w:r>
        <w:rPr/>
        <w:t xml:space="preserve">(d) If the claimant rejects the offer made by the construction professional pursuant to (b)(i) or (ii) of this subsection to either remedy the construction defect or to compromise and settle the claim by monetary payment, the claimant shall serve written notice of the claimant's rejection on the construction professional. After service of the rejection notice, the claimant may bring an action against the construction professional for the construction defect claim described in the notice of claim. If the construction professional has not received from the claimant, within </w:t>
      </w:r>
      <w:r>
        <w:t>((</w:t>
      </w:r>
      <w:r>
        <w:rPr>
          <w:strike/>
        </w:rPr>
        <w:t xml:space="preserve">thirty</w:t>
      </w:r>
      <w:r>
        <w:t>))</w:t>
      </w:r>
      <w:r>
        <w:rPr/>
        <w:t xml:space="preserve"> </w:t>
      </w:r>
      <w:r>
        <w:rPr>
          <w:u w:val="single"/>
        </w:rPr>
        <w:t xml:space="preserve">30</w:t>
      </w:r>
      <w:r>
        <w:rPr/>
        <w:t xml:space="preserve"> days after the claimant's receipt of the construction professional's response, either an acceptance or rejection of the offer made pursuant to (b)(i) or (ii) of this subsection, then at anytime thereafter the construction professional may terminate the offer by serving written notice to the claimant.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Any claimant accepting the offer of a construction professional to remedy the construction defect pursuant to subsection </w:t>
      </w:r>
      <w:r>
        <w:t>((</w:t>
      </w:r>
      <w:r>
        <w:rPr>
          <w:strike/>
        </w:rPr>
        <w:t xml:space="preserve">(4)</w:t>
      </w:r>
      <w:r>
        <w:t>))</w:t>
      </w:r>
      <w:r>
        <w:rPr/>
        <w:t xml:space="preserve"> </w:t>
      </w:r>
      <w:r>
        <w:rPr>
          <w:u w:val="single"/>
        </w:rPr>
        <w:t xml:space="preserve">(5)</w:t>
      </w:r>
      <w:r>
        <w:rPr/>
        <w:t xml:space="preserve">(b)(i) of this section shall do so by serving the construction professional with a written notice of acceptance within a reasonable time period after receipt of the offer, and no later than </w:t>
      </w:r>
      <w:r>
        <w:t>((</w:t>
      </w:r>
      <w:r>
        <w:rPr>
          <w:strike/>
        </w:rPr>
        <w:t xml:space="preserve">thirty</w:t>
      </w:r>
      <w:r>
        <w:t>))</w:t>
      </w:r>
      <w:r>
        <w:rPr/>
        <w:t xml:space="preserve"> </w:t>
      </w:r>
      <w:r>
        <w:rPr>
          <w:u w:val="single"/>
        </w:rPr>
        <w:t xml:space="preserve">30</w:t>
      </w:r>
      <w:r>
        <w:rPr/>
        <w:t xml:space="preserve"> days after receipt of the offer. The claimant shall provide the construction professional and its contractors or other agents reasonable access to the claimant's residence during normal working hours to perform and complete the construction by the timetable stated in the offer.</w:t>
      </w:r>
    </w:p>
    <w:p>
      <w:pPr>
        <w:spacing w:before="0" w:after="0" w:line="408" w:lineRule="exact"/>
        <w:ind w:left="0" w:right="0" w:firstLine="576"/>
        <w:jc w:val="left"/>
      </w:pPr>
      <w:r>
        <w:rPr/>
        <w:t xml:space="preserve">(b) The claimant and construction professional may, by written mutual agreement, alter the extent of construction or the timetable for completion of construction stated in the offer, including, but not limited to, repair of additional defects.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action commenced by a claimant prior to compliance with the requirements of this section shall be subject to dismissal without prejudice, and may not be recommenced until the claimant has complied with the requirements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Nothing in this section may be construed to prevent a claimant from commencing an action on the construction defect claim described in the notice of claim if the construction professional fails to perform the construction agreed upon, fails to remedy the defect, or fails to perform by the timetable agreed upon pursuant to subsection </w:t>
      </w:r>
      <w:r>
        <w:t>((</w:t>
      </w:r>
      <w:r>
        <w:rPr>
          <w:strike/>
        </w:rPr>
        <w:t xml:space="preserve">(2)</w:t>
      </w:r>
      <w:r>
        <w:t>))</w:t>
      </w:r>
      <w:r>
        <w:rPr/>
        <w:t xml:space="preserve"> </w:t>
      </w:r>
      <w:r>
        <w:rPr>
          <w:u w:val="single"/>
        </w:rPr>
        <w:t xml:space="preserve">(3)</w:t>
      </w:r>
      <w:r>
        <w:rPr/>
        <w:t xml:space="preserve">(a) or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Prior to commencing any action alleging a construction defect, or after the dismissal of any action without prejudice pursuant to subsection </w:t>
      </w:r>
      <w:r>
        <w:t>((</w:t>
      </w:r>
      <w:r>
        <w:rPr>
          <w:strike/>
        </w:rPr>
        <w:t xml:space="preserve">(6)</w:t>
      </w:r>
      <w:r>
        <w:t>))</w:t>
      </w:r>
      <w:r>
        <w:rPr/>
        <w:t xml:space="preserve"> </w:t>
      </w:r>
      <w:r>
        <w:rPr>
          <w:u w:val="single"/>
        </w:rPr>
        <w:t xml:space="preserve">(7)</w:t>
      </w:r>
      <w:r>
        <w:rPr/>
        <w:t xml:space="preserve"> of this section, the claimant may amend the notice of claim to include construction defects discovered after the service of the original notice of claim, and must otherwise comply with the requirements of this section for the additional claims. The service of an amended notice of claim shall relate back to the original notice of claim for purposes of tolling statutes of limitations and repose. Claims for defects discovered after the commencement or recommencement of an action may be added to such action only after providing notice to the construction professional of the defect and allowing for response under subsection </w:t>
      </w:r>
      <w:r>
        <w:t>((</w:t>
      </w:r>
      <w:r>
        <w:rPr>
          <w:strike/>
        </w:rPr>
        <w:t xml:space="preserve">(2)</w:t>
      </w:r>
      <w:r>
        <w:t>))</w:t>
      </w:r>
      <w:r>
        <w:rPr/>
        <w:t xml:space="preserve"> </w:t>
      </w:r>
      <w:r>
        <w:rPr>
          <w:u w:val="single"/>
        </w:rPr>
        <w:t xml:space="preserve">(3)</w:t>
      </w:r>
      <w:r>
        <w:rPr/>
        <w:t xml:space="preserve"> of this section.</w:t>
      </w:r>
    </w:p>
    <w:p>
      <w:pPr>
        <w:spacing w:before="0" w:after="0" w:line="408" w:lineRule="exact"/>
        <w:ind w:left="0" w:right="0" w:firstLine="576"/>
        <w:jc w:val="left"/>
      </w:pPr>
      <w:r>
        <w:rPr>
          <w:u w:val="single"/>
        </w:rPr>
        <w:t xml:space="preserve">(10) If the claimant is an association, and notwithstanding any contrary provisions in the association's governing documents, the association's board of director's ability to incur expenses to prepare and serve a notice of claim and any related reports and otherwise comply with the requirements of this chapter shall not be restricted.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040</w:t>
      </w:r>
      <w:r>
        <w:rPr/>
        <w:t xml:space="preserve"> and 2002 c 323 s 5 are each amended to read as follows:</w:t>
      </w:r>
    </w:p>
    <w:p>
      <w:pPr>
        <w:spacing w:before="0" w:after="0" w:line="408" w:lineRule="exact"/>
        <w:ind w:left="0" w:right="0" w:firstLine="576"/>
        <w:jc w:val="left"/>
      </w:pPr>
      <w:r>
        <w:rPr/>
        <w:t xml:space="preserve">(1)(a) In the event the board of directors, pursuant to RCW 64.34.304(1)(d) or 64.38.020(4), institutes an action asserting defects in the construction of two or more residences, common elements, or common areas, this section shall apply. For purposes of this section, "action" has the same meaning as set forth in RCW 64.50.010.</w:t>
      </w:r>
    </w:p>
    <w:p>
      <w:pPr>
        <w:spacing w:before="0" w:after="0" w:line="408" w:lineRule="exact"/>
        <w:ind w:left="0" w:right="0" w:firstLine="576"/>
        <w:jc w:val="left"/>
      </w:pPr>
      <w:r>
        <w:rPr/>
        <w:t xml:space="preserve">(b) The board of directors shall substantially comply with the provisions of this section.</w:t>
      </w:r>
    </w:p>
    <w:p>
      <w:pPr>
        <w:spacing w:before="0" w:after="0" w:line="408" w:lineRule="exact"/>
        <w:ind w:left="0" w:right="0" w:firstLine="576"/>
        <w:jc w:val="left"/>
      </w:pPr>
      <w:r>
        <w:rPr/>
        <w:t xml:space="preserve">(2)(a) Prior to the service of the summons and complaint on any defendant with respect to an action governed by this section, the board of directors shall mail or deliver written notice of the commencement or anticipated commencement of such action to each homeowner at the last known address described in the association's records.</w:t>
      </w:r>
    </w:p>
    <w:p>
      <w:pPr>
        <w:spacing w:before="0" w:after="0" w:line="408" w:lineRule="exact"/>
        <w:ind w:left="0" w:right="0" w:firstLine="576"/>
        <w:jc w:val="left"/>
      </w:pPr>
      <w:r>
        <w:rPr/>
        <w:t xml:space="preserve">(b) The notice required by (a) of this subsection shall state a general description of the following:</w:t>
      </w:r>
    </w:p>
    <w:p>
      <w:pPr>
        <w:spacing w:before="0" w:after="0" w:line="408" w:lineRule="exact"/>
        <w:ind w:left="0" w:right="0" w:firstLine="576"/>
        <w:jc w:val="left"/>
      </w:pPr>
      <w:r>
        <w:rPr/>
        <w:t xml:space="preserve">(i) The nature of the action and the relief sought; </w:t>
      </w:r>
      <w:r>
        <w:t>((</w:t>
      </w:r>
      <w:r>
        <w:rPr>
          <w:strike/>
        </w:rPr>
        <w:t xml:space="preserve">and</w:t>
      </w:r>
      <w:r>
        <w:t>))</w:t>
      </w:r>
    </w:p>
    <w:p>
      <w:pPr>
        <w:spacing w:before="0" w:after="0" w:line="408" w:lineRule="exact"/>
        <w:ind w:left="0" w:right="0" w:firstLine="576"/>
        <w:jc w:val="left"/>
      </w:pPr>
      <w:r>
        <w:rPr/>
        <w:t xml:space="preserve">(ii) </w:t>
      </w:r>
      <w:r>
        <w:rPr>
          <w:u w:val="single"/>
        </w:rPr>
        <w:t xml:space="preserve">To the extent applicable, the existence of the report required in RCW 64.50.020(1)(a), which shall be made available to each homeowner upon request;</w:t>
      </w:r>
    </w:p>
    <w:p>
      <w:pPr>
        <w:spacing w:before="0" w:after="0" w:line="408" w:lineRule="exact"/>
        <w:ind w:left="0" w:right="0" w:firstLine="576"/>
        <w:jc w:val="left"/>
      </w:pPr>
      <w:r>
        <w:rPr>
          <w:u w:val="single"/>
        </w:rPr>
        <w:t xml:space="preserve">(iii) A summary of the construction professional's response pursuant to RCW 64.50.020(3), if any; and</w:t>
      </w:r>
    </w:p>
    <w:p>
      <w:pPr>
        <w:spacing w:before="0" w:after="0" w:line="408" w:lineRule="exact"/>
        <w:ind w:left="0" w:right="0" w:firstLine="576"/>
        <w:jc w:val="left"/>
      </w:pPr>
      <w:r>
        <w:rPr>
          <w:u w:val="single"/>
        </w:rPr>
        <w:t xml:space="preserve">(iv)</w:t>
      </w:r>
      <w:r>
        <w:rPr/>
        <w:t xml:space="preserve"> The expenses and fees that the board of directors anticipates will be incurred in prosecuting the action.</w:t>
      </w:r>
    </w:p>
    <w:p>
      <w:pPr>
        <w:spacing w:before="0" w:after="0" w:line="408" w:lineRule="exact"/>
        <w:ind w:left="0" w:right="0" w:firstLine="576"/>
        <w:jc w:val="left"/>
      </w:pPr>
      <w:r>
        <w:rPr/>
        <w:t xml:space="preserve">(3) Nothing in this section may be construed to:</w:t>
      </w:r>
    </w:p>
    <w:p>
      <w:pPr>
        <w:spacing w:before="0" w:after="0" w:line="408" w:lineRule="exact"/>
        <w:ind w:left="0" w:right="0" w:firstLine="576"/>
        <w:jc w:val="left"/>
      </w:pPr>
      <w:r>
        <w:rPr/>
        <w:t xml:space="preserve">(a) Require the disclosure in the notice or the disclosure to a unit owner of attorney-client communications or other privileged communications;</w:t>
      </w:r>
    </w:p>
    <w:p>
      <w:pPr>
        <w:spacing w:before="0" w:after="0" w:line="408" w:lineRule="exact"/>
        <w:ind w:left="0" w:right="0" w:firstLine="576"/>
        <w:jc w:val="left"/>
      </w:pPr>
      <w:r>
        <w:rPr/>
        <w:t xml:space="preserve">(b) Permit the notice to serve as a basis for any person to assert the waiver of any applicable privilege or right of confidentiality resulting from, or to claim immunity in connection with, the disclosure of information in the notice; or</w:t>
      </w:r>
    </w:p>
    <w:p>
      <w:pPr>
        <w:spacing w:before="0" w:after="0" w:line="408" w:lineRule="exact"/>
        <w:ind w:left="0" w:right="0" w:firstLine="576"/>
        <w:jc w:val="left"/>
      </w:pPr>
      <w:r>
        <w:rPr/>
        <w:t xml:space="preserve">(c) Limit or impair the authority of the board of directors to contract for legal services, or limit or impair the ability to enforce such a contract for legal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250</w:t>
      </w:r>
      <w:r>
        <w:rPr/>
        <w:t xml:space="preserve"> and 2018 c 277 s 211 are each amended to read as follows:</w:t>
      </w:r>
    </w:p>
    <w:p>
      <w:pPr>
        <w:spacing w:before="0" w:after="0" w:line="408" w:lineRule="exact"/>
        <w:ind w:left="0" w:right="0" w:firstLine="576"/>
        <w:jc w:val="left"/>
      </w:pPr>
      <w:r>
        <w:rPr/>
        <w:t xml:space="preserve">(1) To exercise any development right reserved under RCW 64.90.225(1)</w:t>
      </w:r>
      <w:r>
        <w:t>((</w:t>
      </w:r>
      <w:r>
        <w:rPr>
          <w:strike/>
        </w:rPr>
        <w:t xml:space="preserve">(h)</w:t>
      </w:r>
      <w:r>
        <w:t>))</w:t>
      </w:r>
      <w:r>
        <w:rPr/>
        <w:t xml:space="preserve"> </w:t>
      </w:r>
      <w:r>
        <w:rPr>
          <w:u w:val="single"/>
        </w:rPr>
        <w:t xml:space="preserve">(g)</w:t>
      </w:r>
      <w:r>
        <w:rPr/>
        <w:t xml:space="preserve">, the declarant must prepare, execute, and record any amendments to the declaration and map in accordance with the requirements of RCW 64.90.245 and 64.90.285(3). The declarant is the unit owner of any units created. The amendment to the declaration must assign an identifying number to each new unit created and, except in the case of subdivision, combination, or conversion of units described in subsection (3) of this section, reallocate the allocated interests among all units. The amendment must describe any common elements and any limited common elements created and, in the case of limited common elements, designate the unit to which each is allocated to the extent required under RCW 64.90.240. The amendments are effective upon recording.</w:t>
      </w:r>
    </w:p>
    <w:p>
      <w:pPr>
        <w:spacing w:before="0" w:after="0" w:line="408" w:lineRule="exact"/>
        <w:ind w:left="0" w:right="0" w:firstLine="576"/>
        <w:jc w:val="left"/>
      </w:pPr>
      <w:r>
        <w:rPr/>
        <w:t xml:space="preserve">(2) Development rights may be reserved within any real estate added to the common interest community if the amendment to the declaration adding that real estate includes all matters required under RCW 64.90.225 and 64.90.230 and the amendment to the map includes all matters required under RCW 64.90.245. This subsection does not extend the time limit on the exercise of development rights imposed by the declaration pursuant to RCW 64.90.225(1)(h).</w:t>
      </w:r>
    </w:p>
    <w:p>
      <w:pPr>
        <w:spacing w:before="0" w:after="0" w:line="408" w:lineRule="exact"/>
        <w:ind w:left="0" w:right="0" w:firstLine="576"/>
        <w:jc w:val="left"/>
      </w:pPr>
      <w:r>
        <w:rPr/>
        <w:t xml:space="preserve">(3) When a declarant exercises a development right to subdivide, combine, or convert a unit previously created into additional units or common elements, or both:</w:t>
      </w:r>
    </w:p>
    <w:p>
      <w:pPr>
        <w:spacing w:before="0" w:after="0" w:line="408" w:lineRule="exact"/>
        <w:ind w:left="0" w:right="0" w:firstLine="576"/>
        <w:jc w:val="left"/>
      </w:pPr>
      <w:r>
        <w:rPr/>
        <w:t xml:space="preserve">(a) If the declarant converts the unit entirely into common elements, the amendment to the declaration must reallocate all the allocated interests of that unit among the other units as if that unit had been taken by condemnation under RCW 64.90.030; or</w:t>
      </w:r>
    </w:p>
    <w:p>
      <w:pPr>
        <w:spacing w:before="0" w:after="0" w:line="408" w:lineRule="exact"/>
        <w:ind w:left="0" w:right="0" w:firstLine="576"/>
        <w:jc w:val="left"/>
      </w:pPr>
      <w:r>
        <w:rPr/>
        <w:t xml:space="preserve">(b) 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pPr>
        <w:spacing w:before="0" w:after="0" w:line="408" w:lineRule="exact"/>
        <w:ind w:left="0" w:right="0" w:firstLine="576"/>
        <w:jc w:val="left"/>
      </w:pPr>
      <w:r>
        <w:rPr/>
        <w:t xml:space="preserve">(4) If the declaration provides, pursuant to RCW 64.90.225(1)(h), that all or a portion of the real estate is subject to a right of withdrawal:</w:t>
      </w:r>
    </w:p>
    <w:p>
      <w:pPr>
        <w:spacing w:before="0" w:after="0" w:line="408" w:lineRule="exact"/>
        <w:ind w:left="0" w:right="0" w:firstLine="576"/>
        <w:jc w:val="left"/>
      </w:pPr>
      <w:r>
        <w:rPr/>
        <w:t xml:space="preserve">(a) If all the real estate is subject to withdrawal, and the declaration or map or amendment to the declaration or map does not describe separate portions of real estate subject to that right, none of the real estate may be withdrawn if a unit in that real estate has been conveyed to a purchaser; or</w:t>
      </w:r>
    </w:p>
    <w:p>
      <w:pPr>
        <w:spacing w:before="0" w:after="0" w:line="408" w:lineRule="exact"/>
        <w:ind w:left="0" w:right="0" w:firstLine="576"/>
        <w:jc w:val="left"/>
      </w:pPr>
      <w:r>
        <w:rPr/>
        <w:t xml:space="preserve">(b) If any portion of the real estate is subject to withdrawal as described in the declaration or map or amendment to the declaration or map, none of that portion of the real estate may be withdrawn if a unit in that portion has been conveyed to a purchaser.</w:t>
      </w:r>
    </w:p>
    <w:p>
      <w:pPr>
        <w:spacing w:before="0" w:after="0" w:line="408" w:lineRule="exact"/>
        <w:ind w:left="0" w:right="0" w:firstLine="576"/>
        <w:jc w:val="left"/>
      </w:pPr>
      <w:r>
        <w:rPr/>
        <w:t xml:space="preserve">(5) If the declarant combines two or more units into a lesser number of units, whether or not any part of a unit is converted into common elements or common elements are converted units, the amendment to the declaration must reallocate all of the allocated interests of the units being combined into the unit or units created by the combination in any reasonable manner prescribed by the declarant.</w:t>
      </w:r>
    </w:p>
    <w:p>
      <w:pPr>
        <w:spacing w:before="0" w:after="0" w:line="408" w:lineRule="exact"/>
        <w:ind w:left="0" w:right="0" w:firstLine="576"/>
        <w:jc w:val="left"/>
      </w:pPr>
      <w:r>
        <w:rPr/>
        <w:t xml:space="preserve">(6) A unit conveyed to a purchaser may not be withdrawn pursuant to subsection (4)(a) or (b) of this section without the consent of the unit owner of that unit and the holder of a security interest in the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605</w:t>
      </w:r>
      <w:r>
        <w:rPr/>
        <w:t xml:space="preserve"> and 2018 c 277 s 402 are each amended to read as follows:</w:t>
      </w:r>
    </w:p>
    <w:p>
      <w:pPr>
        <w:spacing w:before="0" w:after="0" w:line="408" w:lineRule="exact"/>
        <w:ind w:left="0" w:right="0" w:firstLine="576"/>
        <w:jc w:val="left"/>
      </w:pPr>
      <w:r>
        <w:rPr/>
        <w:t xml:space="preserve">(1) Except as provided otherwise in subsection (2) of this section, a declarant required to deliver a public offering statement pursuant to subsection (3) of this section must prepare a public offering statement conforming to the requirements of RCW 64.90.610, 64.90.615, and 64.90.620.</w:t>
      </w:r>
    </w:p>
    <w:p>
      <w:pPr>
        <w:spacing w:before="0" w:after="0" w:line="408" w:lineRule="exact"/>
        <w:ind w:left="0" w:right="0" w:firstLine="576"/>
        <w:jc w:val="left"/>
      </w:pPr>
      <w:r>
        <w:rPr/>
        <w:t xml:space="preserve">(2) A declarant may transfer responsibility for preparation of all or a part of the public offering statement to a successor declarant or to a dealer who intends to offer units in the </w:t>
      </w:r>
      <w:r>
        <w:t>((</w:t>
      </w:r>
      <w:r>
        <w:rPr>
          <w:strike/>
        </w:rPr>
        <w:t xml:space="preserve">condominium</w:t>
      </w:r>
      <w:r>
        <w:t>))</w:t>
      </w:r>
      <w:r>
        <w:rPr/>
        <w:t xml:space="preserve"> </w:t>
      </w:r>
      <w:r>
        <w:rPr>
          <w:u w:val="single"/>
        </w:rPr>
        <w:t xml:space="preserve">common interest community</w:t>
      </w:r>
      <w:r>
        <w:rPr/>
        <w:t xml:space="preserve">.</w:t>
      </w:r>
    </w:p>
    <w:p>
      <w:pPr>
        <w:spacing w:before="0" w:after="0" w:line="408" w:lineRule="exact"/>
        <w:ind w:left="0" w:right="0" w:firstLine="576"/>
        <w:jc w:val="left"/>
      </w:pPr>
      <w:r>
        <w:rPr/>
        <w:t xml:space="preserve">(3)(a) Any declarant or dealer who offers to convey a unit for the person's own account to a purchaser must provide the purchaser of the unit with a copy of a public offering statement and all material amendments to the public offering statement before conveyance of that unit.</w:t>
      </w:r>
    </w:p>
    <w:p>
      <w:pPr>
        <w:spacing w:before="0" w:after="0" w:line="408" w:lineRule="exact"/>
        <w:ind w:left="0" w:right="0" w:firstLine="576"/>
        <w:jc w:val="left"/>
      </w:pPr>
      <w:r>
        <w:rPr/>
        <w:t xml:space="preserve">(b) Any agent, attorney, or other person assisting the declarant or dealer in preparing the public offering statement may rely upon information provided by the declarant or dealer without independent investigation. The agent, attorney, or other person is not liable for any material misrepresentation in or omissions of material facts from the public offering statement unless the person had actual knowledge of the misrepresentation or omission at the time the public offering statement was prepared.</w:t>
      </w:r>
    </w:p>
    <w:p>
      <w:pPr>
        <w:spacing w:before="0" w:after="0" w:line="408" w:lineRule="exact"/>
        <w:ind w:left="0" w:right="0" w:firstLine="576"/>
        <w:jc w:val="left"/>
      </w:pPr>
      <w:r>
        <w:rPr/>
        <w:t xml:space="preserve">(c) The declarant or dealer is liable for any misrepresentation contained in the public offering statement or for any omission of material fact from the public offering statement if the declarant or dealer had actual knowledge of the misrepresentation or omission or, in the exercise of reasonable care, should have known of the misrepresentation or omission.</w:t>
      </w:r>
    </w:p>
    <w:p>
      <w:pPr>
        <w:spacing w:before="0" w:after="0" w:line="408" w:lineRule="exact"/>
        <w:ind w:left="0" w:right="0" w:firstLine="576"/>
        <w:jc w:val="left"/>
      </w:pPr>
      <w:r>
        <w:rPr/>
        <w:t xml:space="preserve">(4) If a unit is part of a common interest community and is part of any other real estate regime in connection with the sale of which the delivery of a public offering statement is required under the laws of this state, a single public offering statement conforming to the requirements of RCW 64.90.610, 64.90.615, and 64.90.620 as those requirements relate to each regime in which the unit is located, and to any other requirements imposed under the laws of this state, may be prepared and delivered in lieu of providing two or more public offering statements.</w:t>
      </w:r>
    </w:p>
    <w:p>
      <w:pPr>
        <w:spacing w:before="0" w:after="0" w:line="408" w:lineRule="exact"/>
        <w:ind w:left="0" w:right="0" w:firstLine="576"/>
        <w:jc w:val="left"/>
      </w:pPr>
      <w:r>
        <w:rPr/>
        <w:t xml:space="preserve">(5) A declarant is not required to prepare and deliver a public offering statement in connection with the sale of any unit owned by the declarant, or to obtain for or provide to the purchaser a report or statement required under RCW 64.90.610(1)(oo), 64.90.620(1), or 64.90.655, upon the later of:</w:t>
      </w:r>
    </w:p>
    <w:p>
      <w:pPr>
        <w:spacing w:before="0" w:after="0" w:line="408" w:lineRule="exact"/>
        <w:ind w:left="0" w:right="0" w:firstLine="576"/>
        <w:jc w:val="left"/>
      </w:pPr>
      <w:r>
        <w:rPr/>
        <w:t xml:space="preserve">(a) The termination or expiration of all special declarant rights;</w:t>
      </w:r>
    </w:p>
    <w:p>
      <w:pPr>
        <w:spacing w:before="0" w:after="0" w:line="408" w:lineRule="exact"/>
        <w:ind w:left="0" w:right="0" w:firstLine="576"/>
        <w:jc w:val="left"/>
      </w:pPr>
      <w:r>
        <w:rPr/>
        <w:t xml:space="preserve">(b) The expiration of all periods within which claims or actions for a breach of warranty arising from defects involving the common elements under RCW 64.90.680 must be filed or commenced, respectively, by the association against the declarant; or</w:t>
      </w:r>
    </w:p>
    <w:p>
      <w:pPr>
        <w:spacing w:before="0" w:after="0" w:line="408" w:lineRule="exact"/>
        <w:ind w:left="0" w:right="0" w:firstLine="576"/>
        <w:jc w:val="left"/>
      </w:pPr>
      <w:r>
        <w:rPr/>
        <w:t xml:space="preserve">(c) The time when the declarant ceases to meet the definition of a dealer under RCW 64.90.010.</w:t>
      </w:r>
    </w:p>
    <w:p>
      <w:pPr>
        <w:spacing w:before="0" w:after="0" w:line="408" w:lineRule="exact"/>
        <w:ind w:left="0" w:right="0" w:firstLine="576"/>
        <w:jc w:val="left"/>
      </w:pPr>
      <w:r>
        <w:rPr/>
        <w:t xml:space="preserve">(6) After the last to occur of any of the events described in subsection (5) of this section, a declarant must deliver to the purchaser of a unit owned by the declarant a resale certificate under RCW 64.90.640(2) together with:</w:t>
      </w:r>
    </w:p>
    <w:p>
      <w:pPr>
        <w:spacing w:before="0" w:after="0" w:line="408" w:lineRule="exact"/>
        <w:ind w:left="0" w:right="0" w:firstLine="576"/>
        <w:jc w:val="left"/>
      </w:pPr>
      <w:r>
        <w:rPr/>
        <w:t xml:space="preserve">(a)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(b) A brief description or a copy of any express construction warranties to be provided to the purchaser;</w:t>
      </w:r>
    </w:p>
    <w:p>
      <w:pPr>
        <w:spacing w:before="0" w:after="0" w:line="408" w:lineRule="exact"/>
        <w:ind w:left="0" w:right="0" w:firstLine="576"/>
        <w:jc w:val="left"/>
      </w:pPr>
      <w:r>
        <w:rPr/>
        <w:t xml:space="preserve">(c) A statement of any litigation brought by an owners' association, unit owner, or governmental entity in which the declarant or any affiliate of the declarant has been a defendant arising out of the construction, sale, or administration of any common interest community within the state of Washington within the previous five years, together with the results of the litigation, if known;</w:t>
      </w:r>
    </w:p>
    <w:p>
      <w:pPr>
        <w:spacing w:before="0" w:after="0" w:line="408" w:lineRule="exact"/>
        <w:ind w:left="0" w:right="0" w:firstLine="576"/>
        <w:jc w:val="left"/>
      </w:pPr>
      <w:r>
        <w:rPr/>
        <w:t xml:space="preserve">(d) Whether timesharing is permitted or prohibited, and, if permitted, a statement that the purchaser of a time share unit is entitled to receive the disclosure document required under chapter 64.36 RCW; and</w:t>
      </w:r>
    </w:p>
    <w:p>
      <w:pPr>
        <w:spacing w:before="0" w:after="0" w:line="408" w:lineRule="exact"/>
        <w:ind w:left="0" w:right="0" w:firstLine="576"/>
        <w:jc w:val="left"/>
      </w:pPr>
      <w:r>
        <w:rPr/>
        <w:t xml:space="preserve">(e) Any other information and cross-references that the declarant believes will be helpful in describing the common interest community to the purchaser, all of which may be included or not included at the option of the declarant.</w:t>
      </w:r>
    </w:p>
    <w:p>
      <w:pPr>
        <w:spacing w:before="0" w:after="0" w:line="408" w:lineRule="exact"/>
        <w:ind w:left="0" w:right="0" w:firstLine="576"/>
        <w:jc w:val="left"/>
      </w:pPr>
      <w:r>
        <w:rPr/>
        <w:t xml:space="preserve">(7) A declarant is not liable to a purchaser for the failure or delay of the association to provide the resale certificate in a timely manner, but the purchase contract is voidable by the purchaser of a unit sold by the declarant until the resale certificate required under RCW 64.90.640(2) and the information required under subsection (6) of this section have been provided and for five days thereafter or until conveyance,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645</w:t>
      </w:r>
      <w:r>
        <w:rPr/>
        <w:t xml:space="preserve"> and 2021 c 260 s 2 are each amended to read as follows:</w:t>
      </w:r>
    </w:p>
    <w:p>
      <w:pPr>
        <w:spacing w:before="0" w:after="0" w:line="408" w:lineRule="exact"/>
        <w:ind w:left="0" w:right="0" w:firstLine="576"/>
        <w:jc w:val="left"/>
      </w:pPr>
      <w:r>
        <w:rPr/>
        <w:t xml:space="preserve">(1) Except as provided in subsection (2) of this section, any </w:t>
      </w:r>
      <w:r>
        <w:rPr>
          <w:u w:val="single"/>
        </w:rPr>
        <w:t xml:space="preserve">earnest money</w:t>
      </w:r>
      <w:r>
        <w:rPr/>
        <w:t xml:space="preserve"> deposit</w:t>
      </w:r>
      <w:r>
        <w:rPr>
          <w:u w:val="single"/>
        </w:rPr>
        <w:t xml:space="preserve">, as defined in RCW 64.04.005,</w:t>
      </w:r>
      <w:r>
        <w:rPr/>
        <w:t xml:space="preserve"> made in connection with the right to purchase a unit from a person required to deliver a public offering statement pursuant to RCW 64.90.605(3) must be placed in escrow and held in this state in an escrow or trust account designated solely for that purpose by a licensed title insurance company or agent, a licensed attorney, a real estate broker or independent bonded escrow company, or an institution whose accounts are insured by a governmental agency or instrumentality until: (a) Delivered to the declarant at closing, (b) delivered to the declarant because of the purchaser's default under a contract to purchase the unit, (c) refunded to the purchaser, or (d) delivered to a court in connection with the filing of an interpleader action.</w:t>
      </w:r>
    </w:p>
    <w:p>
      <w:pPr>
        <w:spacing w:before="0" w:after="0" w:line="408" w:lineRule="exact"/>
        <w:ind w:left="0" w:right="0" w:firstLine="576"/>
        <w:jc w:val="left"/>
      </w:pPr>
      <w:r>
        <w:rPr/>
        <w:t xml:space="preserve">(2)(a) If a purchase agreement for the sale of a unit provides that deposit funds may be used for construction costs and the declarant obtains and maintains a surety bond as required by this section, the declarant may withdraw escrow funds when construction of improvements has begun. The funds may be used only for actual building and construction costs of the project in which the unit is located.</w:t>
      </w:r>
    </w:p>
    <w:p>
      <w:pPr>
        <w:spacing w:before="0" w:after="0" w:line="408" w:lineRule="exact"/>
        <w:ind w:left="0" w:right="0" w:firstLine="576"/>
        <w:jc w:val="left"/>
      </w:pPr>
      <w:r>
        <w:rPr/>
        <w:t xml:space="preserve">(b) The bond must be issued by a surety insurer licensed in this state in favor of the purchaser in an amount adequate to cover the amount of the deposit to be withdrawn. The declarant may not withdraw more than the face amount of the bond. The bond must be payable to the purchaser if the purchaser obtains a final judgment against the declarant requiring the declarant to return the deposit pursuant to the purchase agreement. The bond may be either in the form of an individual bond for each deposit accepted by the declarant or in the form of a blanket bond assuring the return of all deposits received by the declarant.</w:t>
      </w:r>
    </w:p>
    <w:p>
      <w:pPr>
        <w:spacing w:before="0" w:after="0" w:line="408" w:lineRule="exact"/>
        <w:ind w:left="0" w:right="0" w:firstLine="576"/>
        <w:jc w:val="left"/>
      </w:pPr>
      <w:r>
        <w:rPr/>
        <w:t xml:space="preserve">(c) The party holding escrow funds who releases all or any
portion of the funds to the declarant has no obligation to monitor the
progress of construction or the expenditure of the funds by the
declarant and is not liable to any purchaser for the release of funds
pursuant to this section.</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The amount of</w:t>
      </w:r>
      <w:r>
        <w:rPr/>
        <w:t xml:space="preserve"> deposit </w:t>
      </w:r>
      <w:r>
        <w:t>((</w:t>
      </w:r>
      <w:r>
        <w:rPr>
          <w:strike/>
        </w:rPr>
        <w:t xml:space="preserve">under</w:t>
      </w:r>
      <w:r>
        <w:t>))</w:t>
      </w:r>
      <w:r>
        <w:rPr/>
        <w:t xml:space="preserve"> </w:t>
      </w:r>
      <w:r>
        <w:rPr>
          <w:u w:val="single"/>
        </w:rPr>
        <w:t xml:space="preserve">funds that may be used pursuant to subsection (2) of</w:t>
      </w:r>
      <w:r>
        <w:rPr/>
        <w:t xml:space="preserve"> this section may not exceed five percent of the purchase price.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The down payment assistance account is created in the custody of the state treasurer. Receipts from the real estate excise tax on sales of condominiums or townhouses to persons using a down payment assistance program offered by the Washington state housing finance commission must be deposited in the account, as provided in subsection (2) of this section. Expenditures from the account may be used only for payment toward a person's down payment assistance loan that was used to purchase a condominium or townhouse for which the tax was collected. Only the Washington state housing finance commission or the commission's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(2)(a) Beginning June 15, 2024, and each June 15th thereafter, the department must notify the economic and revenue forecast council of the total amount received under RCW 82.45.060 from sales of condominiums or townhouses to persons using a down payment assistance program offered by the Washington state housing finance commission during the prior calendar year.</w:t>
      </w:r>
    </w:p>
    <w:p>
      <w:pPr>
        <w:spacing w:before="0" w:after="0" w:line="408" w:lineRule="exact"/>
        <w:ind w:left="0" w:right="0" w:firstLine="576"/>
        <w:jc w:val="left"/>
      </w:pPr>
      <w:r>
        <w:rPr/>
        <w:t xml:space="preserve">(b) Beginning in fiscal year 2025, and each fiscal year thereafter, the legislature must appropriate from the general fund to this account the lesser of (i) the amount received under RCW 82.45.060 on sales of condominiums or townhouses to persons using a down payment assistance program offered by the Washington state housing finance commission during the prior calendar year, as determined under (a) of this subsection, or (ii) $250,000 per fiscal year.</w:t>
      </w:r>
    </w:p>
    <w:p>
      <w:pPr>
        <w:spacing w:before="0" w:after="0" w:line="408" w:lineRule="exact"/>
        <w:ind w:left="0" w:right="0" w:firstLine="576"/>
        <w:jc w:val="left"/>
      </w:pPr>
      <w:r>
        <w:rPr/>
        <w:t xml:space="preserve">(c) On or before March 1, 2024, and each March 1st thereafter, the Washington state housing finance commission must provide the department with the following information for each sale of a condominium or townhouse to a person using a down payment assistance program offered by the Washington state housing finance commission that occurred during the prior calendar year:</w:t>
      </w:r>
    </w:p>
    <w:p>
      <w:pPr>
        <w:spacing w:before="0" w:after="0" w:line="408" w:lineRule="exact"/>
        <w:ind w:left="0" w:right="0" w:firstLine="576"/>
        <w:jc w:val="left"/>
      </w:pPr>
      <w:r>
        <w:rPr/>
        <w:t xml:space="preserve">(i) The real estate excise tax affidavit number associated with the sale;</w:t>
      </w:r>
    </w:p>
    <w:p>
      <w:pPr>
        <w:spacing w:before="0" w:after="0" w:line="408" w:lineRule="exact"/>
        <w:ind w:left="0" w:right="0" w:firstLine="576"/>
        <w:jc w:val="left"/>
      </w:pPr>
      <w:r>
        <w:rPr/>
        <w:t xml:space="preserve">(ii) The date of sale;</w:t>
      </w:r>
    </w:p>
    <w:p>
      <w:pPr>
        <w:spacing w:before="0" w:after="0" w:line="408" w:lineRule="exact"/>
        <w:ind w:left="0" w:right="0" w:firstLine="576"/>
        <w:jc w:val="left"/>
      </w:pPr>
      <w:r>
        <w:rPr/>
        <w:t xml:space="preserve">(iii) The parcel number of the property sold;</w:t>
      </w:r>
    </w:p>
    <w:p>
      <w:pPr>
        <w:spacing w:before="0" w:after="0" w:line="408" w:lineRule="exact"/>
        <w:ind w:left="0" w:right="0" w:firstLine="576"/>
        <w:jc w:val="left"/>
      </w:pPr>
      <w:r>
        <w:rPr/>
        <w:t xml:space="preserve">(iv) The street address of the property sold;</w:t>
      </w:r>
    </w:p>
    <w:p>
      <w:pPr>
        <w:spacing w:before="0" w:after="0" w:line="408" w:lineRule="exact"/>
        <w:ind w:left="0" w:right="0" w:firstLine="576"/>
        <w:jc w:val="left"/>
      </w:pPr>
      <w:r>
        <w:rPr/>
        <w:t xml:space="preserve">(v) The county in which the property sold is located;</w:t>
      </w:r>
    </w:p>
    <w:p>
      <w:pPr>
        <w:spacing w:before="0" w:after="0" w:line="408" w:lineRule="exact"/>
        <w:ind w:left="0" w:right="0" w:firstLine="576"/>
        <w:jc w:val="left"/>
      </w:pPr>
      <w:r>
        <w:rPr/>
        <w:t xml:space="preserve">(vi) The full legal name of the seller, or sellers, as shown on the real estate excise tax affidavit;</w:t>
      </w:r>
    </w:p>
    <w:p>
      <w:pPr>
        <w:spacing w:before="0" w:after="0" w:line="408" w:lineRule="exact"/>
        <w:ind w:left="0" w:right="0" w:firstLine="576"/>
        <w:jc w:val="left"/>
      </w:pPr>
      <w:r>
        <w:rPr/>
        <w:t xml:space="preserve">(vii) The full legal name of the buyer, or buyers, as shown on the real estate excise tax affidavit; and</w:t>
      </w:r>
    </w:p>
    <w:p>
      <w:pPr>
        <w:spacing w:before="0" w:after="0" w:line="408" w:lineRule="exact"/>
        <w:ind w:left="0" w:right="0" w:firstLine="576"/>
        <w:jc w:val="left"/>
      </w:pPr>
      <w:r>
        <w:rPr/>
        <w:t xml:space="preserve">(viii) Any additional information the department may require to verify the property sold is a condominium or townhouse sold to persons using a down payment assistance program offered by the Washington state housing finance commission.</w:t>
      </w:r>
    </w:p>
    <w:p>
      <w:pPr>
        <w:spacing w:before="0" w:after="0" w:line="408" w:lineRule="exact"/>
        <w:ind w:left="0" w:right="0" w:firstLine="576"/>
        <w:jc w:val="left"/>
      </w:pPr>
      <w:r>
        <w:rPr/>
        <w:t xml:space="preserve">(d) For the purposes of this subsection, "townhouse" means dwelling units constructed in a row of two or more attached units where each dwelling unit shares at least one common wall with an adjacent unit and is accessed by a separate outdoor entrance.</w:t>
      </w:r>
    </w:p>
    <w:p>
      <w:pPr>
        <w:spacing w:before="0" w:after="0" w:line="408" w:lineRule="exact"/>
        <w:ind w:left="0" w:right="0" w:firstLine="576"/>
        <w:jc w:val="left"/>
      </w:pPr>
      <w:r>
        <w:rPr/>
        <w:t xml:space="preserve">(3) This section expires January 1, 2034.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2021 c 72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w:t>
      </w:r>
      <w:r>
        <w:rPr>
          <w:u w:val="single"/>
        </w:rPr>
        <w:t xml:space="preserve">The schedule shall reflect the proportionate impact of new housing units, including multifamily and condominium units, based on the square footage, number of bedrooms, or trips generated, in the housing unit in order to produce a proportionally lower impact fee for smaller housing units.</w:t>
      </w:r>
      <w:r>
        <w:rPr/>
        <w:t xml:space="preserve">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including development of an early learning facility,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(3)(a) May not impose an impact fee on development activities of an early learning facility greater than that imposed on commercial retail or commercial office development activities that generate a similar number, volume, type, and duration of vehicle trips;</w:t>
      </w:r>
    </w:p>
    <w:p>
      <w:pPr>
        <w:spacing w:before="0" w:after="0" w:line="408" w:lineRule="exact"/>
        <w:ind w:left="0" w:right="0" w:firstLine="576"/>
        <w:jc w:val="left"/>
      </w:pPr>
      <w:r>
        <w:rPr/>
        <w:t xml:space="preserve">(b) When a facility or development has more than one use, the limitations in this subsection (3) or the exemption applicable to an early learning facility in subsections (2) and (4) of this section only apply to that portion that is developed as an early learning facility. The impact fee assessed on an early learning facility in such a development or facility may not exceed the least of the impact fees assessed on comparable businesses in the facility or development;</w:t>
      </w:r>
    </w:p>
    <w:p>
      <w:pPr>
        <w:spacing w:before="0" w:after="0" w:line="408" w:lineRule="exact"/>
        <w:ind w:left="0" w:right="0" w:firstLine="576"/>
        <w:jc w:val="left"/>
      </w:pPr>
      <w:r>
        <w:rPr/>
        <w:t xml:space="preserve">(4) May provide an exemption from impact fees for low-income housing or for early learning facilities. Local governments that grant exemptions for low-income housing or for early learning facilities under this subsection (4)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except as provided in (b) of this subsection. These exemptions are subject to the following requirements:</w:t>
      </w:r>
    </w:p>
    <w:p>
      <w:pPr>
        <w:spacing w:before="0" w:after="0" w:line="408" w:lineRule="exact"/>
        <w:ind w:left="0" w:right="0" w:firstLine="576"/>
        <w:jc w:val="left"/>
      </w:pPr>
      <w:r>
        <w:rPr/>
        <w:t xml:space="preserve">(a) An exemption for low-income housing granted under subsection (2) of this section or this subsection (4)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w:t>
      </w:r>
    </w:p>
    <w:p>
      <w:pPr>
        <w:spacing w:before="0" w:after="0" w:line="408" w:lineRule="exact"/>
        <w:ind w:left="0" w:right="0" w:firstLine="576"/>
        <w:jc w:val="left"/>
      </w:pPr>
      <w:r>
        <w:rPr/>
        <w:t xml:space="preserve">(b) An exemption for early learning facilities granted under subsection (2) of this section or this subsection (4) may be a full waiver without an explicit requirement to pay the exempted portion of the fee from public funds other than impact fee accounts if the local government requires the developer to record a covenant that requires that at least 25 percent of the children and families using the early learning facility qualify for state subsidized child care, including early childhood education and assistance under chapter 43.216 RCW, and that provides that if the property is converted to a use other than for an early learning facility, the property owner must pay the applicable impact fees in effect at the time of conversion, and that also provides that if at no point during a calendar year does the early learning facility achieve the required percentage of children and families qualified for state subsidized child care using the early learning facility, the property owner must pay 20 percent of the impact fee that would have been imposed on the development had there not been an exemption within 90 days of the local government notifying the property owner of the breach, and any balance remaining thereafter shall be a lien on the property; and</w:t>
      </w:r>
    </w:p>
    <w:p>
      <w:pPr>
        <w:spacing w:before="0" w:after="0" w:line="408" w:lineRule="exact"/>
        <w:ind w:left="0" w:right="0" w:firstLine="576"/>
        <w:jc w:val="left"/>
      </w:pPr>
      <w:r>
        <w:rPr/>
        <w:t xml:space="preserve">(c) Covenants required by (a) and (b) of this subsection must be recorded with the applicable county auditor or recording officer. A local government granting an exemption under subsection (2) of this section or this subsection (4) for low-income housing or an early learning facility may not collect revenue lost through granting an exemption by increasing impact fees unrelated to the exemption. A school district who receives school impact fees must approve any exemption under subsection (2) of this section or this subsection (4);</w:t>
      </w:r>
    </w:p>
    <w:p>
      <w:pPr>
        <w:spacing w:before="0" w:after="0" w:line="408" w:lineRule="exact"/>
        <w:ind w:left="0" w:right="0" w:firstLine="576"/>
        <w:jc w:val="left"/>
      </w:pPr>
      <w:r>
        <w:rPr/>
        <w:t xml:space="preserve">(5)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rPr/>
        <w:t xml:space="preserve">(6)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rPr/>
        <w:t xml:space="preserve">(7)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rPr/>
        <w:t xml:space="preserve">(8) Shall establish one or more reasonable service areas within which it shall calculate and impose impact fees for various land use categories per unit of development; </w:t>
      </w:r>
      <w:r>
        <w:t>((</w:t>
      </w:r>
      <w:r>
        <w:rPr>
          <w:strike/>
        </w:rPr>
        <w:t xml:space="preserve">and</w:t>
      </w:r>
      <w:r>
        <w:t>))</w:t>
      </w:r>
    </w:p>
    <w:p>
      <w:pPr>
        <w:spacing w:before="0" w:after="0" w:line="408" w:lineRule="exact"/>
        <w:ind w:left="0" w:right="0" w:firstLine="576"/>
        <w:jc w:val="left"/>
      </w:pPr>
      <w:r>
        <w:rPr/>
        <w:t xml:space="preserve">(9)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r>
        <w:rPr>
          <w:u w:val="single"/>
        </w:rPr>
        <w:t xml:space="preserve">; and</w:t>
      </w:r>
    </w:p>
    <w:p>
      <w:pPr>
        <w:spacing w:before="0" w:after="0" w:line="408" w:lineRule="exact"/>
        <w:ind w:left="0" w:right="0" w:firstLine="576"/>
        <w:jc w:val="left"/>
      </w:pPr>
      <w:r>
        <w:rPr>
          <w:u w:val="single"/>
        </w:rPr>
        <w:t xml:space="preserve">(10) Must adopt or amend by ordinance, and incorporate into their development regulations, zoning regulations, and other official controls the requirements of this section to take effect six months after the jurisdiction's next periodic comprehensive plan update required under RCW 36.70A.130</w:t>
      </w:r>
      <w:r>
        <w:rPr/>
        <w:t xml:space="preserve">.</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family income adjusted for family size, for the county where the project is located, as reported by the United States department of housing and urban development.</w:t>
      </w:r>
    </w:p>
    <w:p>
      <w:pPr>
        <w:spacing w:before="0" w:after="0" w:line="408" w:lineRule="exact"/>
        <w:ind w:left="0" w:right="0" w:firstLine="576"/>
        <w:jc w:val="left"/>
      </w:pPr>
      <w:r>
        <w:rPr/>
        <w:t xml:space="preserve">For the purposes of this section, "early learning facility" has the same meaning as in RCW 43.31.565.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060</w:t>
      </w:r>
      <w:r>
        <w:rPr/>
        <w:t xml:space="preserve"> and 1990 1st ex.s. c 17 s 51 are each amended to read as follows:</w:t>
      </w:r>
    </w:p>
    <w:p>
      <w:pPr>
        <w:spacing w:before="0" w:after="0" w:line="408" w:lineRule="exact"/>
        <w:ind w:left="0" w:right="0" w:firstLine="576"/>
        <w:jc w:val="left"/>
      </w:pPr>
      <w:r>
        <w:rPr/>
        <w:t xml:space="preserve">(1) The legislative body of a city, town, or county shall adopt regulations and procedures, and appoint administrative personnel for the summary approval of short plats and short subdivisions or alteration or vacation thereof. When an alteration or vacation involves a public dedication, the alteration or vacation shall be processed as provided in RCW 58.17.212 or 58.17.215. Such regulations shall be adopted by ordinance and shall provide that a short plat and short subdivision may be approved only if written findings that are appropriate, as provided in RCW 58.17.110, are made by the administrative personnel, and may contain wholly different requirements than those governing the approval of preliminary and final plats of subdivisions and may require surveys and monumentations and shall require filing of a short plat, or alteration or vacation thereof, for record in the office of the county auditor: PROVIDED, That such regulations must contain a requirement that land in short subdivisions may not be further divided in any manner within a period of five years without the filing of a final plat, except that when the short plat contains fewer than four parcels, nothing in this section shall prevent the owner who filed the short plat from filing an alteration within the five-year period to create up to a total of four lots within the original short plat boundaries: PROVIDED FURTHER, That such regulations are not required to contain a penalty clause as provided in RCW 36.32.120 and may provide for wholly injunctive relief.</w:t>
      </w:r>
    </w:p>
    <w:p>
      <w:pPr>
        <w:spacing w:before="0" w:after="0" w:line="408" w:lineRule="exact"/>
        <w:ind w:left="0" w:right="0" w:firstLine="576"/>
        <w:jc w:val="left"/>
      </w:pPr>
      <w:r>
        <w:rPr/>
        <w:t xml:space="preserve">An ordinance requiring a survey shall require that the survey be completed and filed with the application for approval of the short subdivision.</w:t>
      </w:r>
    </w:p>
    <w:p>
      <w:pPr>
        <w:spacing w:before="0" w:after="0" w:line="408" w:lineRule="exact"/>
        <w:ind w:left="0" w:right="0" w:firstLine="576"/>
        <w:jc w:val="left"/>
      </w:pPr>
      <w:r>
        <w:rPr/>
        <w:t xml:space="preserve">(2) Cities, towns, and counties shall include in their short plat regulations and procedures pursuant to subsection (1) of this section provisions for considering sidewalks and other planning features that assure safe walking conditions for students who walk to and from school.</w:t>
      </w:r>
    </w:p>
    <w:p>
      <w:pPr>
        <w:spacing w:before="0" w:after="0" w:line="408" w:lineRule="exact"/>
        <w:ind w:left="0" w:right="0" w:firstLine="576"/>
        <w:jc w:val="left"/>
      </w:pPr>
      <w:r>
        <w:rPr>
          <w:u w:val="single"/>
        </w:rPr>
        <w:t xml:space="preserve">(3) All cities, towns, and counties shall include in their short plat regulations procedures for unit lot subdivisions allowing division of a parent lot into separately owned unit lots. Portions of the parent lot not subdivided for individual unit lots shall be owned in common by the owners of the individual unit lots, or by a homeowners' association comprised of the owners of the individual unit lots.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160</w:t>
      </w:r>
      <w:r>
        <w:rPr/>
        <w:t xml:space="preserve"> and 2005 c 456 s 17 are each amended to read as follows:</w:t>
      </w:r>
    </w:p>
    <w:p>
      <w:pPr>
        <w:spacing w:before="0" w:after="0" w:line="408" w:lineRule="exact"/>
        <w:ind w:left="0" w:right="0" w:firstLine="576"/>
        <w:jc w:val="left"/>
      </w:pPr>
      <w:r>
        <w:rPr/>
        <w:t xml:space="preserve">(1) On or before the </w:t>
      </w:r>
      <w:r>
        <w:t>((</w:t>
      </w:r>
      <w:r>
        <w:rPr>
          <w:strike/>
        </w:rPr>
        <w:t xml:space="preserve">sixtieth</w:t>
      </w:r>
      <w:r>
        <w:t>))</w:t>
      </w:r>
      <w:r>
        <w:rPr/>
        <w:t xml:space="preserve"> </w:t>
      </w:r>
      <w:r>
        <w:rPr>
          <w:u w:val="single"/>
        </w:rPr>
        <w:t xml:space="preserve">60th</w:t>
      </w:r>
      <w:r>
        <w:rPr/>
        <w:t xml:space="preserve"> day following completion of the mediation pursuant to RCW 64.55.120(4) </w:t>
      </w:r>
      <w:r>
        <w:rPr>
          <w:u w:val="single"/>
        </w:rPr>
        <w:t xml:space="preserve">and following filing and service of the complaint</w:t>
      </w:r>
      <w:r>
        <w:rPr/>
        <w:t xml:space="preserve">, the declarant, association, or party unit owner may serve on an adverse party an offer to allow judgment to be entered. The offer of judgment shall specify the amount of damages, not including costs or fees, that the declarant, association, or party unit owner is offering to pay or receive. A declarant's offer shall also include its commitment to pay costs and fees that may be awarded as provided in this section. The declarant, association, or party unit owner may make more than one offer of judgment so long as each offer is timely made. Each subsequent offer supersedes and replaces the previous offer. Any offer not accepted within </w:t>
      </w:r>
      <w:r>
        <w:t>((</w:t>
      </w:r>
      <w:r>
        <w:rPr>
          <w:strike/>
        </w:rPr>
        <w:t xml:space="preserve">twenty-one</w:t>
      </w:r>
      <w:r>
        <w:t>))</w:t>
      </w:r>
      <w:r>
        <w:rPr/>
        <w:t xml:space="preserve"> </w:t>
      </w:r>
      <w:r>
        <w:rPr>
          <w:u w:val="single"/>
        </w:rPr>
        <w:t xml:space="preserve">21</w:t>
      </w:r>
      <w:r>
        <w:rPr/>
        <w:t xml:space="preserve"> days of the service of that offer is deemed rejected and withdrawn and evidence thereof is not admissible and may not be provided to the court or arbitrator except in a proceeding to determine costs and fees or as part of the motion identified in subsection (2) of this section.</w:t>
      </w:r>
    </w:p>
    <w:p>
      <w:pPr>
        <w:spacing w:before="0" w:after="0" w:line="408" w:lineRule="exact"/>
        <w:ind w:left="0" w:right="0" w:firstLine="576"/>
        <w:jc w:val="left"/>
      </w:pPr>
      <w:r>
        <w:rPr/>
        <w:t xml:space="preserve">(2) A declarant's offer must include a demonstration of ability to pay damages, costs, and fees, including reasonable attorneys' fees, within thirty days of acceptance of the offer of judgment. The demonstration of ability to pay shall include a sworn statement signed by the declarant, the attorney representing the declarant, and, if any insurance proceeds will be used to fund any portion of the offer, an authorized representative of the insurance company. If the association or party unit owner disputes the adequacy of the declarant's demonstration of ability to pay, the association or party unit owner may file a motion with the court requesting a ruling on the adequacy of the declarant's demonstration of ability to pay. Upon filing of such motion, the deadline for a response to the offer shall be tolled from the date the motion is filed until the court has ruled.</w:t>
      </w:r>
    </w:p>
    <w:p>
      <w:pPr>
        <w:spacing w:before="0" w:after="0" w:line="408" w:lineRule="exact"/>
        <w:ind w:left="0" w:right="0" w:firstLine="576"/>
        <w:jc w:val="left"/>
      </w:pPr>
      <w:r>
        <w:rPr/>
        <w:t xml:space="preserve">(3) An association or party unit owner that accepts the declarant's offer of judgment shall be deemed the prevailing party and, in addition to recovery of the amount of the offer, shall be entitled to a costs and fees award, including reasonable attorneys' fees, in an amount to be determined by the court in accordance with applicable law.</w:t>
      </w:r>
    </w:p>
    <w:p>
      <w:pPr>
        <w:spacing w:before="0" w:after="0" w:line="408" w:lineRule="exact"/>
        <w:ind w:left="0" w:right="0" w:firstLine="576"/>
        <w:jc w:val="left"/>
      </w:pPr>
      <w:r>
        <w:rPr/>
        <w:t xml:space="preserve">(4) If the amount of the final nonappealable or nonappealed judgment, exclusive of costs or fees, is not more favorable to the offeree than the offer of judgment, then the offeror is deemed the prevailing party for purposes of this section only and is entitled to an award of costs and fees, including reasonable attorneys' fees, incurred after the date the last offer of judgment was rejected and through the date of entry of a final nonappealable or nonappealed judgment, in an amount to be determined by the court in accordance with applicable law. The nonprevailing party shall not be entitled to receive any award of costs and fees.</w:t>
      </w:r>
    </w:p>
    <w:p>
      <w:pPr>
        <w:spacing w:before="0" w:after="0" w:line="408" w:lineRule="exact"/>
        <w:ind w:left="0" w:right="0" w:firstLine="576"/>
        <w:jc w:val="left"/>
      </w:pPr>
      <w:r>
        <w:rPr/>
        <w:t xml:space="preserve">(5) If the final nonappealable or nonappealed judgment on damages, not including costs or fees, is more favorable to the offeree than the last offer of judgment, then the court shall determine which party is the prevailing party and shall determine the amount of the costs and fees award, including reasonable attorneys' fees, in accordance with applicable law.</w:t>
      </w:r>
    </w:p>
    <w:p>
      <w:pPr>
        <w:spacing w:before="0" w:after="0" w:line="408" w:lineRule="exact"/>
        <w:ind w:left="0" w:right="0" w:firstLine="576"/>
        <w:jc w:val="left"/>
      </w:pPr>
      <w:r>
        <w:rPr/>
        <w:t xml:space="preserve">(6) Notwithstanding any other provision in this section, with respect to claims brought by an association or unit owner, the liability for declarant's costs and fees, including reasonable attorneys' fees, shall:</w:t>
      </w:r>
    </w:p>
    <w:p>
      <w:pPr>
        <w:spacing w:before="0" w:after="0" w:line="408" w:lineRule="exact"/>
        <w:ind w:left="0" w:right="0" w:firstLine="576"/>
        <w:jc w:val="left"/>
      </w:pPr>
      <w:r>
        <w:rPr/>
        <w:t xml:space="preserve">(a) With respect to claims brought by an association, not exceed five percent of the assessed value of the condominium as a whole, which is determined by the aggregate tax-assessed value of all units at the time of the award; and</w:t>
      </w:r>
    </w:p>
    <w:p>
      <w:pPr>
        <w:spacing w:before="0" w:after="0" w:line="408" w:lineRule="exact"/>
        <w:ind w:left="0" w:right="0" w:firstLine="576"/>
        <w:jc w:val="left"/>
      </w:pPr>
      <w:r>
        <w:rPr/>
        <w:t xml:space="preserve">(b) With respect to claims brought by a party unit owner, not exceed five percent of the assessed value of the unit at the time of the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5 of this act apply only to construction defect claims commenced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January 1, 2024.</w:t>
      </w:r>
    </w:p>
    <w:p/>
    <w:p>
      <w:pPr>
        <w:jc w:val="center"/>
      </w:pPr>
      <w:r>
        <w:rPr>
          <w:b/>
        </w:rPr>
        <w:t>--- END ---</w:t>
      </w:r>
    </w:p>
    <w:sectPr>
      <w:pgNumType w:start="1"/>
      <w:footerReference xmlns:r="http://schemas.openxmlformats.org/officeDocument/2006/relationships" r:id="R99beb0a4545a48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5258.PL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23015fb4774850" /><Relationship Type="http://schemas.openxmlformats.org/officeDocument/2006/relationships/footer" Target="/word/footer1.xml" Id="R99beb0a4545a48e4" /></Relationships>
</file>