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bcfb2d60946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40</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Salomon, Rivers, Saldaña, Nobles, Lovick, Lovelett, Hunt, Hasegawa, Mullet, Trudeau, Robinson, Pedersen, Wellman, Muzzall, C. Wilson, Kuderer, Keiser, Liias, Van De Wege, Billig, Conway, and Frame)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psilocybin services by individuals 21 years of age and older; adding a new chapter to Title 18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an advisory board, interagency work group, and a task force to provide advice and recommendations on developing a comprehensive regulatory framework for access to regulated psilocybin for Washington residents who are at least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develop a long-term strategic plan for ensuring that psilocybin services become and remain a safe, accessible, and affordable option for all persons 21 years of age and older in this state for whom psilocybin may be appropriate or as part of their indigenous religious or cultural practices;</w:t>
      </w:r>
    </w:p>
    <w:p>
      <w:pPr>
        <w:spacing w:before="0" w:after="0" w:line="408" w:lineRule="exact"/>
        <w:ind w:left="0" w:right="0" w:firstLine="576"/>
        <w:jc w:val="left"/>
      </w:pPr>
      <w:r>
        <w:rPr/>
        <w:t xml:space="preserve">(2)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(3) To develop a comprehensive regulatory framework concerning psilocybin products and psilocybin services under state law;</w:t>
      </w:r>
    </w:p>
    <w:p>
      <w:pPr>
        <w:spacing w:before="0" w:after="0" w:line="408" w:lineRule="exact"/>
        <w:ind w:left="0" w:right="0" w:firstLine="576"/>
        <w:jc w:val="left"/>
      </w:pPr>
      <w:r>
        <w:rPr/>
        <w:t xml:space="preserve">(4)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(5)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of health to provide advice and recommendations to the department of health, the liquor and cannabis board, and the department of agriculture.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of the department of health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of health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military veteran, or representative of an organization that advocates on behalf of military veterans, with knowledge of psilocybin;</w:t>
      </w:r>
    </w:p>
    <w:p>
      <w:pPr>
        <w:spacing w:before="0" w:after="0" w:line="408" w:lineRule="exact"/>
        <w:ind w:left="0" w:right="0" w:firstLine="576"/>
        <w:jc w:val="left"/>
      </w:pPr>
      <w:r>
        <w:rPr/>
        <w:t xml:space="preserve">(c) A social worker, mental health counselor, or marriage and family therapist licensed under chapter 18.225 RCW;</w:t>
      </w:r>
    </w:p>
    <w:p>
      <w:pPr>
        <w:spacing w:before="0" w:after="0" w:line="408" w:lineRule="exact"/>
        <w:ind w:left="0" w:right="0" w:firstLine="576"/>
        <w:jc w:val="left"/>
      </w:pPr>
      <w:r>
        <w:rPr/>
        <w:t xml:space="preserve">(d) A person who has knowledge regarding the indigenous or religious use of psilocybin;</w:t>
      </w:r>
    </w:p>
    <w:p>
      <w:pPr>
        <w:spacing w:before="0" w:after="0" w:line="408" w:lineRule="exact"/>
        <w:ind w:left="0" w:right="0" w:firstLine="576"/>
        <w:jc w:val="left"/>
      </w:pPr>
      <w:r>
        <w:rPr/>
        <w:t xml:space="preserve">(e)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(f) A physician licensed under chapter 18.71 RCW;</w:t>
      </w:r>
    </w:p>
    <w:p>
      <w:pPr>
        <w:spacing w:before="0" w:after="0" w:line="408" w:lineRule="exact"/>
        <w:ind w:left="0" w:right="0" w:firstLine="576"/>
        <w:jc w:val="left"/>
      </w:pPr>
      <w:r>
        <w:rPr/>
        <w:t xml:space="preserve">(g) A naturopath licensed under chapter 18.36A RCW;</w:t>
      </w:r>
    </w:p>
    <w:p>
      <w:pPr>
        <w:spacing w:before="0" w:after="0" w:line="408" w:lineRule="exact"/>
        <w:ind w:left="0" w:right="0" w:firstLine="576"/>
        <w:jc w:val="left"/>
      </w:pPr>
      <w:r>
        <w:rPr/>
        <w:t xml:space="preserve">(h) An expert in the field of public health who has a background in academia;</w:t>
      </w:r>
    </w:p>
    <w:p>
      <w:pPr>
        <w:spacing w:before="0" w:after="0" w:line="408" w:lineRule="exact"/>
        <w:ind w:left="0" w:right="0" w:firstLine="576"/>
        <w:jc w:val="left"/>
      </w:pPr>
      <w:r>
        <w:rPr/>
        <w:t xml:space="preserve">(i)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(j)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(k) The attorney general or the attorney general's designee; and</w:t>
      </w:r>
    </w:p>
    <w:p>
      <w:pPr>
        <w:spacing w:before="0" w:after="0" w:line="408" w:lineRule="exact"/>
        <w:ind w:left="0" w:right="0" w:firstLine="576"/>
        <w:jc w:val="left"/>
      </w:pPr>
      <w:r>
        <w:rPr/>
        <w:t xml:space="preserve">(l)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Until July 1, 2024, the Washington psilocybin advisory board shall meet at least five times a calendar year at a time and place determined by the chair or a majority of the voting members of the board. After July 1, 2024,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psilocybin work group of the department of health, the liquor and cannabis board, and the department of agriculture is created to provide advice and recommendations to the advisory board on the following: </w:t>
      </w:r>
    </w:p>
    <w:p>
      <w:pPr>
        <w:spacing w:before="0" w:after="0" w:line="408" w:lineRule="exact"/>
        <w:ind w:left="0" w:right="0" w:firstLine="576"/>
        <w:jc w:val="left"/>
      </w:pPr>
      <w:r>
        <w:rPr/>
        <w:t xml:space="preserve">(a) Developing a comprehensive regulatory framework for a regulated psilocybin system, including a process to ensure clean and pesticide free psilocybin products;</w:t>
      </w:r>
    </w:p>
    <w:p>
      <w:pPr>
        <w:spacing w:before="0" w:after="0" w:line="408" w:lineRule="exact"/>
        <w:ind w:left="0" w:right="0" w:firstLine="576"/>
        <w:jc w:val="left"/>
      </w:pPr>
      <w:r>
        <w:rPr/>
        <w:t xml:space="preserve">(b) Reviewing indigenous practices with psilocybin, clinical psilocybin trials, and findings;</w:t>
      </w:r>
    </w:p>
    <w:p>
      <w:pPr>
        <w:spacing w:before="0" w:after="0" w:line="408" w:lineRule="exact"/>
        <w:ind w:left="0" w:right="0" w:firstLine="576"/>
        <w:jc w:val="left"/>
      </w:pPr>
      <w:r>
        <w:rPr/>
        <w:t xml:space="preserve">(c) Reviewing research of medical evidence developed on the possible use and misuse of psilocybin therapy; and</w:t>
      </w:r>
    </w:p>
    <w:p>
      <w:pPr>
        <w:spacing w:before="0" w:after="0" w:line="408" w:lineRule="exact"/>
        <w:ind w:left="0" w:right="0" w:firstLine="576"/>
        <w:jc w:val="left"/>
      </w:pPr>
      <w:r>
        <w:rPr/>
        <w:t xml:space="preserve">(d) Ensuring that a social opportunity program is included within any licensing program created under this chapter to remedy the targeted enforcement of drug-related laws on overburdened communities.</w:t>
      </w:r>
    </w:p>
    <w:p>
      <w:pPr>
        <w:spacing w:before="0" w:after="0" w:line="408" w:lineRule="exact"/>
        <w:ind w:left="0" w:right="0" w:firstLine="576"/>
        <w:jc w:val="left"/>
      </w:pPr>
      <w:r>
        <w:rPr/>
        <w:t xml:space="preserve">(2) The findings of the psilocybin task force in section 6 of this act must be submitted to the interagency work group created in this section and to the psilocybin advisory board.</w:t>
      </w:r>
    </w:p>
    <w:p>
      <w:pPr>
        <w:spacing w:before="0" w:after="0" w:line="408" w:lineRule="exact"/>
        <w:ind w:left="0" w:right="0" w:firstLine="576"/>
        <w:jc w:val="left"/>
      </w:pPr>
      <w:r>
        <w:rPr/>
        <w:t xml:space="preserve">(3) The interagency psilocybin work group must submit regular updates to the psilocybin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must establish a psilocybin task force to provide a report on psilocybin services. The director of the health care authority or the director's designee must be a member of the task force and serve as chair. The task force must also include, without limitation, the following members:</w:t>
      </w:r>
    </w:p>
    <w:p>
      <w:pPr>
        <w:spacing w:before="0" w:after="0" w:line="408" w:lineRule="exact"/>
        <w:ind w:left="0" w:right="0" w:firstLine="576"/>
        <w:jc w:val="left"/>
      </w:pPr>
      <w:r>
        <w:rPr/>
        <w:t xml:space="preserve">(a) The secretary of the department of health or the secretary's designee;</w:t>
      </w:r>
    </w:p>
    <w:p>
      <w:pPr>
        <w:spacing w:before="0" w:after="0" w:line="408" w:lineRule="exact"/>
        <w:ind w:left="0" w:right="0" w:firstLine="576"/>
        <w:jc w:val="left"/>
      </w:pPr>
      <w:r>
        <w:rPr/>
        <w:t xml:space="preserve">(b) The director of the liquor and cannabis board or the director's designee; and</w:t>
      </w:r>
    </w:p>
    <w:p>
      <w:pPr>
        <w:spacing w:before="0" w:after="0" w:line="408" w:lineRule="exact"/>
        <w:ind w:left="0" w:right="0" w:firstLine="576"/>
        <w:jc w:val="left"/>
      </w:pPr>
      <w:r>
        <w:rPr/>
        <w:t xml:space="preserve">(c) As appointed by the director of the health care authority, or the director's designee:</w:t>
      </w:r>
    </w:p>
    <w:p>
      <w:pPr>
        <w:spacing w:before="0" w:after="0" w:line="408" w:lineRule="exact"/>
        <w:ind w:left="0" w:right="0" w:firstLine="576"/>
        <w:jc w:val="left"/>
      </w:pPr>
      <w:r>
        <w:rPr/>
        <w:t xml:space="preserve">(i) A military veteran, or representative of an organization that advocates on behalf of military veterans, with knowledge of psilocybin;</w:t>
      </w:r>
    </w:p>
    <w:p>
      <w:pPr>
        <w:spacing w:before="0" w:after="0" w:line="408" w:lineRule="exact"/>
        <w:ind w:left="0" w:right="0" w:firstLine="576"/>
        <w:jc w:val="left"/>
      </w:pPr>
      <w:r>
        <w:rPr/>
        <w:t xml:space="preserve">(ii)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(iii) An individual with expertise in disability rights advocacy;</w:t>
      </w:r>
    </w:p>
    <w:p>
      <w:pPr>
        <w:spacing w:before="0" w:after="0" w:line="408" w:lineRule="exact"/>
        <w:ind w:left="0" w:right="0" w:firstLine="576"/>
        <w:jc w:val="left"/>
      </w:pPr>
      <w:r>
        <w:rPr/>
        <w:t xml:space="preserve">(iv) A public health practitioner;</w:t>
      </w:r>
    </w:p>
    <w:p>
      <w:pPr>
        <w:spacing w:before="0" w:after="0" w:line="408" w:lineRule="exact"/>
        <w:ind w:left="0" w:right="0" w:firstLine="576"/>
        <w:jc w:val="left"/>
      </w:pPr>
      <w:r>
        <w:rPr/>
        <w:t xml:space="preserve">(v) Two psychologists with knowledge of psilocybin, experience in mental and behavioral health, or experience in palliative care;</w:t>
      </w:r>
    </w:p>
    <w:p>
      <w:pPr>
        <w:spacing w:before="0" w:after="0" w:line="408" w:lineRule="exact"/>
        <w:ind w:left="0" w:right="0" w:firstLine="576"/>
        <w:jc w:val="left"/>
      </w:pPr>
      <w:r>
        <w:rPr/>
        <w:t xml:space="preserve">(vi) Two mental health counselors, marriage and family therapists, or social workers with knowledge of psilocybin, experience in mental and behavioral health, or experience in palliative care;</w:t>
      </w:r>
    </w:p>
    <w:p>
      <w:pPr>
        <w:spacing w:before="0" w:after="0" w:line="408" w:lineRule="exact"/>
        <w:ind w:left="0" w:right="0" w:firstLine="576"/>
        <w:jc w:val="left"/>
      </w:pPr>
      <w:r>
        <w:rPr/>
        <w:t xml:space="preserve">(vii) Two physicians with knowledge of psilocybin, experience in mental and behavioral health, or experience in palliative care;</w:t>
      </w:r>
    </w:p>
    <w:p>
      <w:pPr>
        <w:spacing w:before="0" w:after="0" w:line="408" w:lineRule="exact"/>
        <w:ind w:left="0" w:right="0" w:firstLine="576"/>
        <w:jc w:val="left"/>
      </w:pPr>
      <w:r>
        <w:rPr/>
        <w:t xml:space="preserve">(viii) A health researcher with expertise in health equity or conducting research on psilocybin;</w:t>
      </w:r>
    </w:p>
    <w:p>
      <w:pPr>
        <w:spacing w:before="0" w:after="0" w:line="408" w:lineRule="exact"/>
        <w:ind w:left="0" w:right="0" w:firstLine="576"/>
        <w:jc w:val="left"/>
      </w:pPr>
      <w:r>
        <w:rPr/>
        <w:t xml:space="preserve">(ix) A pharmacologist with expertise in psychopharmacology;</w:t>
      </w:r>
    </w:p>
    <w:p>
      <w:pPr>
        <w:spacing w:before="0" w:after="0" w:line="408" w:lineRule="exact"/>
        <w:ind w:left="0" w:right="0" w:firstLine="576"/>
        <w:jc w:val="left"/>
      </w:pPr>
      <w:r>
        <w:rPr/>
        <w:t xml:space="preserve">(x) A representative of the cannabis industry with knowledge of regulation of medical cannabis and the cannabis business in Washington;</w:t>
      </w:r>
    </w:p>
    <w:p>
      <w:pPr>
        <w:spacing w:before="0" w:after="0" w:line="408" w:lineRule="exact"/>
        <w:ind w:left="0" w:right="0" w:firstLine="576"/>
        <w:jc w:val="left"/>
      </w:pPr>
      <w:r>
        <w:rPr/>
        <w:t xml:space="preserve">(xi) An advocate from the LGBTQIA community with knowledge of the experience of behavioral health issues within that community;</w:t>
      </w:r>
    </w:p>
    <w:p>
      <w:pPr>
        <w:spacing w:before="0" w:after="0" w:line="408" w:lineRule="exact"/>
        <w:ind w:left="0" w:right="0" w:firstLine="576"/>
        <w:jc w:val="left"/>
      </w:pPr>
      <w:r>
        <w:rPr/>
        <w:t xml:space="preserve">(xii) A member of the psychedelic medicine alliance of Washington; and</w:t>
      </w:r>
    </w:p>
    <w:p>
      <w:pPr>
        <w:spacing w:before="0" w:after="0" w:line="408" w:lineRule="exact"/>
        <w:ind w:left="0" w:right="0" w:firstLine="576"/>
        <w:jc w:val="left"/>
      </w:pPr>
      <w:r>
        <w:rPr/>
        <w:t xml:space="preserve">(xiii) Up to two members with lived experience of utilizing psilocybin.</w:t>
      </w:r>
    </w:p>
    <w:p>
      <w:pPr>
        <w:spacing w:before="0" w:after="0" w:line="408" w:lineRule="exact"/>
        <w:ind w:left="0" w:right="0" w:firstLine="576"/>
        <w:jc w:val="left"/>
      </w:pPr>
      <w:r>
        <w:rPr/>
        <w:t xml:space="preserve">(2) The health care authority must convene the first meeting of the task force by June 30, 2023.</w:t>
      </w:r>
    </w:p>
    <w:p>
      <w:pPr>
        <w:spacing w:before="0" w:after="0" w:line="408" w:lineRule="exact"/>
        <w:ind w:left="0" w:right="0" w:firstLine="576"/>
        <w:jc w:val="left"/>
      </w:pPr>
      <w:r>
        <w:rPr/>
        <w:t xml:space="preserve">(3) The health care authority must provide a final report to the governor and appropriate committees of the legislature by December 1, 2023, in accordance with RCW 43.01.036. The health care authority may form subcommittees within the task force and adopt procedures necessary to facilitate its work.</w:t>
      </w:r>
    </w:p>
    <w:p>
      <w:pPr>
        <w:spacing w:before="0" w:after="0" w:line="408" w:lineRule="exact"/>
        <w:ind w:left="0" w:right="0" w:firstLine="576"/>
        <w:jc w:val="left"/>
      </w:pPr>
      <w:r>
        <w:rPr/>
        <w:t xml:space="preserve">(4) The duties of the health care authority in consultation with the task force must include, without limitation, the following activities:</w:t>
      </w:r>
    </w:p>
    <w:p>
      <w:pPr>
        <w:spacing w:before="0" w:after="0" w:line="408" w:lineRule="exact"/>
        <w:ind w:left="0" w:right="0" w:firstLine="576"/>
        <w:jc w:val="left"/>
      </w:pPr>
      <w:r>
        <w:rPr/>
        <w:t xml:space="preserve">(a) Reviewing the available clinical information around specific clinical indications for use of psilocybin, including what co-occurring diagnoses or medical and family histories may exclude a person from use of psilocybin. Any review of clinical information should:</w:t>
      </w:r>
    </w:p>
    <w:p>
      <w:pPr>
        <w:spacing w:before="0" w:after="0" w:line="408" w:lineRule="exact"/>
        <w:ind w:left="0" w:right="0" w:firstLine="576"/>
        <w:jc w:val="left"/>
      </w:pPr>
      <w:r>
        <w:rPr/>
        <w:t xml:space="preserve">(i) Discuss populations excluded from existing clinical trials;</w:t>
      </w:r>
    </w:p>
    <w:p>
      <w:pPr>
        <w:spacing w:before="0" w:after="0" w:line="408" w:lineRule="exact"/>
        <w:ind w:left="0" w:right="0" w:firstLine="576"/>
        <w:jc w:val="left"/>
      </w:pPr>
      <w:r>
        <w:rPr/>
        <w:t xml:space="preserve">(ii) Discuss factors considered when approval of a medical intervention is approved;</w:t>
      </w:r>
    </w:p>
    <w:p>
      <w:pPr>
        <w:spacing w:before="0" w:after="0" w:line="408" w:lineRule="exact"/>
        <w:ind w:left="0" w:right="0" w:firstLine="576"/>
        <w:jc w:val="left"/>
      </w:pPr>
      <w:r>
        <w:rPr/>
        <w:t xml:space="preserve">(iii) Consider the diversity of participants in clinical trials and the limitations of each study when applying learnings to the population at large; and</w:t>
      </w:r>
    </w:p>
    <w:p>
      <w:pPr>
        <w:spacing w:before="0" w:after="0" w:line="408" w:lineRule="exact"/>
        <w:ind w:left="0" w:right="0" w:firstLine="576"/>
        <w:jc w:val="left"/>
      </w:pPr>
      <w:r>
        <w:rPr/>
        <w:t xml:space="preserve">(iv) Identify gaps in the clinical research for the purpose of identifying opportunities for investment by the state for the University of Washington, Washington State University, or both to consider studying.</w:t>
      </w:r>
    </w:p>
    <w:p>
      <w:pPr>
        <w:spacing w:before="0" w:after="0" w:line="408" w:lineRule="exact"/>
        <w:ind w:left="0" w:right="0" w:firstLine="576"/>
        <w:jc w:val="left"/>
      </w:pPr>
      <w:r>
        <w:rPr/>
        <w:t xml:space="preserve">(b) Reviewing and discussing regulatory structures for clinical use of psilocybin in Washington and other jurisdictions nationally and globally. This should include discussing how various regulatory structures do or do not address concerns around public health and safety the task force has identified.</w:t>
      </w:r>
    </w:p>
    <w:p>
      <w:pPr>
        <w:spacing w:before="0" w:after="0" w:line="408" w:lineRule="exact"/>
        <w:ind w:left="0" w:right="0" w:firstLine="576"/>
        <w:jc w:val="left"/>
      </w:pPr>
      <w:r>
        <w:rPr/>
        <w:t xml:space="preserve">(5) The department of health, liquor and cannabis board, and department of agriculture must provide subject matter expertise and support to the task force and any subcommittee meetings. For the department of health, subject matter expertise includes an individual or individuals with knowledge and experience in rule making, the regulation of health professionals, and the regulation of health facilities.</w:t>
      </w:r>
    </w:p>
    <w:p>
      <w:pPr>
        <w:spacing w:before="0" w:after="0" w:line="408" w:lineRule="exact"/>
        <w:ind w:left="0" w:right="0" w:firstLine="576"/>
        <w:jc w:val="left"/>
      </w:pPr>
      <w:r>
        <w:rPr/>
        <w:t xml:space="preserve">(6) Meetings of the task force under this section must be open to participation by members of the public.</w:t>
      </w:r>
    </w:p>
    <w:p>
      <w:pPr>
        <w:spacing w:before="0" w:after="0" w:line="408" w:lineRule="exact"/>
        <w:ind w:left="0" w:right="0" w:firstLine="576"/>
        <w:jc w:val="left"/>
      </w:pPr>
      <w:r>
        <w:rPr/>
        <w:t xml:space="preserve">(7) Task force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It is the legislature's intent that the provisions of this section supersede section 211(99), chapter 297, Laws of 2022.</w:t>
      </w:r>
    </w:p>
    <w:p>
      <w:pPr>
        <w:spacing w:before="0" w:after="0" w:line="408" w:lineRule="exact"/>
        <w:ind w:left="0" w:right="0" w:firstLine="576"/>
        <w:jc w:val="left"/>
      </w:pPr>
      <w:r>
        <w:rPr/>
        <w:t xml:space="preserve">(9)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functions, and powers of the department of health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To adopt, amend, or repeal rules necessary to carry out the intent and provisions of this chapter, including rules that the department of health considers necessary to protect the public health and safety;</w:t>
      </w:r>
    </w:p>
    <w:p>
      <w:pPr>
        <w:spacing w:before="0" w:after="0" w:line="408" w:lineRule="exact"/>
        <w:ind w:left="0" w:right="0" w:firstLine="576"/>
        <w:jc w:val="left"/>
      </w:pPr>
      <w:r>
        <w:rPr/>
        <w:t xml:space="preserve">(c) To exercise all powers incidental, convenient, or necessary to enable the department of health to administer or carry out this chapter or any other law of this state that charges the department of health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 and</w:t>
      </w:r>
    </w:p>
    <w:p>
      <w:pPr>
        <w:spacing w:before="0" w:after="0" w:line="408" w:lineRule="exact"/>
        <w:ind w:left="0" w:right="0" w:firstLine="576"/>
        <w:jc w:val="left"/>
      </w:pPr>
      <w:r>
        <w:rPr/>
        <w:t xml:space="preserve">(vi) Compelling the production of books, payrolls, accounts, papers, records, documents, and testimony.</w:t>
      </w:r>
    </w:p>
    <w:p>
      <w:pPr>
        <w:spacing w:before="0" w:after="0" w:line="408" w:lineRule="exact"/>
        <w:ind w:left="0" w:right="0" w:firstLine="576"/>
        <w:jc w:val="left"/>
      </w:pPr>
      <w:r>
        <w:rPr/>
        <w:t xml:space="preserve">(2) The jurisdiction, supervision, duties, functions, and powers held by the department of health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purpose, the psilocybin therapy services pilot program is established within, and administered by, the University of Washington department of psychiatry and behavioral sciences. No later than January 1, 2025, the University of Washington department of psychiatry and behavioral sciences must implement this section.</w:t>
      </w:r>
    </w:p>
    <w:p>
      <w:pPr>
        <w:spacing w:before="0" w:after="0" w:line="408" w:lineRule="exact"/>
        <w:ind w:left="0" w:right="0" w:firstLine="576"/>
        <w:jc w:val="left"/>
      </w:pPr>
      <w:r>
        <w:rPr/>
        <w:t xml:space="preserve">(2) The pilot program must:</w:t>
      </w:r>
    </w:p>
    <w:p>
      <w:pPr>
        <w:spacing w:before="0" w:after="0" w:line="408" w:lineRule="exact"/>
        <w:ind w:left="0" w:right="0" w:firstLine="576"/>
        <w:jc w:val="left"/>
      </w:pPr>
      <w:r>
        <w:rPr/>
        <w:t xml:space="preserve">(a) Offer psilocybin therapy services through pathways approved by the federal food and drug administration, to populations including first responders and veterans who are:</w:t>
      </w:r>
    </w:p>
    <w:p>
      <w:pPr>
        <w:spacing w:before="0" w:after="0" w:line="408" w:lineRule="exact"/>
        <w:ind w:left="0" w:right="0" w:firstLine="576"/>
        <w:jc w:val="left"/>
      </w:pPr>
      <w:r>
        <w:rPr/>
        <w:t xml:space="preserve">(i) 21 years of age or older; and</w:t>
      </w:r>
    </w:p>
    <w:p>
      <w:pPr>
        <w:spacing w:before="0" w:after="0" w:line="408" w:lineRule="exact"/>
        <w:ind w:left="0" w:right="0" w:firstLine="576"/>
        <w:jc w:val="left"/>
      </w:pPr>
      <w:r>
        <w:rPr/>
        <w:t xml:space="preserve">(ii) Experiencing posttraumatic stress disorder, mood disorders, or substance use disorders;</w:t>
      </w:r>
    </w:p>
    <w:p>
      <w:pPr>
        <w:spacing w:before="0" w:after="0" w:line="408" w:lineRule="exact"/>
        <w:ind w:left="0" w:right="0" w:firstLine="576"/>
        <w:jc w:val="left"/>
      </w:pPr>
      <w:r>
        <w:rPr/>
        <w:t xml:space="preserve">(b) Offer psilocybin therapy services facilitated by:</w:t>
      </w:r>
    </w:p>
    <w:p>
      <w:pPr>
        <w:spacing w:before="0" w:after="0" w:line="408" w:lineRule="exact"/>
        <w:ind w:left="0" w:right="0" w:firstLine="576"/>
        <w:jc w:val="left"/>
      </w:pPr>
      <w:r>
        <w:rPr/>
        <w:t xml:space="preserve">(i) An advanced social worker, independent clinical social worker, or mental health counselor licensed under chapter 18.225 RCW;</w:t>
      </w:r>
    </w:p>
    <w:p>
      <w:pPr>
        <w:spacing w:before="0" w:after="0" w:line="408" w:lineRule="exact"/>
        <w:ind w:left="0" w:right="0" w:firstLine="576"/>
        <w:jc w:val="left"/>
      </w:pPr>
      <w:r>
        <w:rPr/>
        <w:t xml:space="preserve">(ii) A physician licensed under chapter 18.71 RCW; or</w:t>
      </w:r>
    </w:p>
    <w:p>
      <w:pPr>
        <w:spacing w:before="0" w:after="0" w:line="408" w:lineRule="exact"/>
        <w:ind w:left="0" w:right="0" w:firstLine="576"/>
        <w:jc w:val="left"/>
      </w:pPr>
      <w:r>
        <w:rPr/>
        <w:t xml:space="preserve">(iii) A psychiatric advanced registered nurse practitioner licensed under chapter 18.79 RCW as defined in RCW 71.05.020;</w:t>
      </w:r>
    </w:p>
    <w:p>
      <w:pPr>
        <w:spacing w:before="0" w:after="0" w:line="408" w:lineRule="exact"/>
        <w:ind w:left="0" w:right="0" w:firstLine="576"/>
        <w:jc w:val="left"/>
      </w:pPr>
      <w:r>
        <w:rPr/>
        <w:t xml:space="preserve">(c) Ensure psilocybin therapy services are safe, accessible, and affordable;</w:t>
      </w:r>
    </w:p>
    <w:p>
      <w:pPr>
        <w:spacing w:before="0" w:after="0" w:line="408" w:lineRule="exact"/>
        <w:ind w:left="0" w:right="0" w:firstLine="576"/>
        <w:jc w:val="left"/>
      </w:pPr>
      <w:r>
        <w:rPr/>
        <w:t xml:space="preserve">(d) Require an initial assessment to understand participant goals and expectations, and assess the participant's history for any concerns that require further intervention or information before receiving psilocybin therapy services, and an integration session after receiving psilocybin therapy services; and</w:t>
      </w:r>
    </w:p>
    <w:p>
      <w:pPr>
        <w:spacing w:before="0" w:after="0" w:line="408" w:lineRule="exact"/>
        <w:ind w:left="0" w:right="0" w:firstLine="576"/>
        <w:jc w:val="left"/>
      </w:pPr>
      <w:r>
        <w:rPr/>
        <w:t xml:space="preserve">(e) Use outreach and engagement strategies to include participants from communities or demographic groups that are more likely to be historically marginalized and less likely to be included in research and clinical trials represented by race, sex, sexual orientation, socioeconomic status, age, or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Medical professionals licensed by the state of Washington shall not be subject to adverse licensing action for recommending psilocybin therapy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shall assist and cooperate with the department of health and the department of agriculture to the extent necessary to carry out their duties under this chapter.</w:t>
      </w:r>
    </w:p>
    <w:p>
      <w:pPr>
        <w:spacing w:before="0" w:after="0" w:line="408" w:lineRule="exact"/>
        <w:ind w:left="0" w:right="0" w:firstLine="576"/>
        <w:jc w:val="left"/>
      </w:pPr>
      <w:r>
        <w:rPr/>
        <w:t xml:space="preserve">(2) The department of agriculture shall assist and cooperate with the department of health to the extent necessary for the department of health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the department of agriculture, and the liquor and cannabis board may not refuse to perform any duty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c70d994a89d74b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deebde8bc42fd" /><Relationship Type="http://schemas.openxmlformats.org/officeDocument/2006/relationships/footer" Target="/word/footer1.xml" Id="Rc70d994a89d74b42" /></Relationships>
</file>