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da6dfcfe144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5336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Cleveland, L. Wilson, Frame, and Mullet</w:t>
      </w:r>
    </w:p>
    <w:p/>
    <w:p>
      <w:r>
        <w:rPr>
          <w:t xml:space="preserve">Read first time 01/12/23.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 street trust fund tax credit; and amending RCW 82.73.030 and 82.73.025.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under RCW 43.360.030</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025</w:t>
      </w:r>
      <w:r>
        <w:rPr/>
        <w:t xml:space="preserve"> and 2017 3rd sp.s. c 37 s 104 are each amended to read as follows:</w:t>
      </w:r>
    </w:p>
    <w:p>
      <w:pPr>
        <w:spacing w:before="0" w:after="0" w:line="408" w:lineRule="exact"/>
        <w:ind w:left="0" w:right="0" w:firstLine="576"/>
        <w:jc w:val="left"/>
      </w:pPr>
      <w:r>
        <w:rPr/>
        <w:t xml:space="preserve">(1) A person that was approved for credit as provided in RCW 82.73.020 must </w:t>
      </w:r>
      <w:r>
        <w:t>((</w:t>
      </w:r>
      <w:r>
        <w:rPr>
          <w:strike/>
        </w:rPr>
        <w:t xml:space="preserve">make</w:t>
      </w:r>
      <w:r>
        <w:t>))</w:t>
      </w:r>
      <w:r>
        <w:rPr/>
        <w:t xml:space="preserve"> </w:t>
      </w:r>
      <w:r>
        <w:rPr>
          <w:u w:val="single"/>
        </w:rPr>
        <w:t xml:space="preserve">send</w:t>
      </w:r>
      <w:r>
        <w:rPr/>
        <w:t xml:space="preserve"> the total approved contribution by November 15th of the calendar year in which the application is approved. If November 15th falls upon a Saturday, Sunday, or legal holiday, the payment of the contribution will be considered timely if </w:t>
      </w:r>
      <w:r>
        <w:t>((</w:t>
      </w:r>
      <w:r>
        <w:rPr>
          <w:strike/>
        </w:rPr>
        <w:t xml:space="preserve">made</w:t>
      </w:r>
      <w:r>
        <w:t>))</w:t>
      </w:r>
      <w:r>
        <w:rPr/>
        <w:t xml:space="preserve"> </w:t>
      </w:r>
      <w:r>
        <w:rPr>
          <w:u w:val="single"/>
        </w:rPr>
        <w:t xml:space="preserve">sent</w:t>
      </w:r>
      <w:r>
        <w:rPr/>
        <w:t xml:space="preserv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
      <w:pPr>
        <w:jc w:val="center"/>
      </w:pPr>
      <w:r>
        <w:rPr>
          <w:b/>
        </w:rPr>
        <w:t>--- END ---</w:t>
      </w:r>
    </w:p>
    <w:sectPr>
      <w:pgNumType w:start="1"/>
      <w:footerReference xmlns:r="http://schemas.openxmlformats.org/officeDocument/2006/relationships" r:id="Rd5cd009f0ee04e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61fc6ceae546f4" /><Relationship Type="http://schemas.openxmlformats.org/officeDocument/2006/relationships/footer" Target="/word/footer1.xml" Id="Rd5cd009f0ee04e8c" /></Relationships>
</file>