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83c7e5e6a45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5652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5652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Lovick, Dozier, Hawkins, Hunt, Saldaña, Short, and Stanford)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tow truck operators for keeping the public roadways clear; and amending RCW 46.44.110.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u w:val="single"/>
        </w:rPr>
        <w:t xml:space="preserve">(1)</w:t>
      </w:r>
      <w:r>
        <w:rPr/>
        <w:t xml:space="preserve"> 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w:t>
      </w:r>
      <w:r>
        <w:rPr>
          <w:u w:val="single"/>
        </w:rPr>
        <w:t xml:space="preserve">, as well as payment for vehicle recovery, impound, and storage charges to any registered tow truck operator dispatched by law enforcement or other agency,</w:t>
      </w:r>
      <w:r>
        <w:rPr/>
        <w:t xml:space="preserve"> as a result of any illegal operation of the vehicle or the moving of any such object or conveyance or as a result of the operation or moving of any vehicle, object, or conveyance weighing in excess of the legal weight limits allowed by law. </w:t>
      </w:r>
    </w:p>
    <w:p>
      <w:pPr>
        <w:spacing w:before="0" w:after="0" w:line="408" w:lineRule="exact"/>
        <w:ind w:left="0" w:right="0" w:firstLine="576"/>
        <w:jc w:val="left"/>
      </w:pPr>
      <w:r>
        <w:rPr>
          <w:u w:val="single"/>
        </w:rPr>
        <w:t xml:space="preserve">(2)</w:t>
      </w:r>
      <w:r>
        <w:rPr/>
        <w:t xml:space="preserve">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w:t>
      </w:r>
      <w:r>
        <w:rPr>
          <w:u w:val="single"/>
        </w:rPr>
        <w:t xml:space="preserve">, as well as payment for vehicle recovery, impound, and storage charges to any registered tow truck operator dispatched by law enforcement or other agency,</w:t>
      </w:r>
      <w:r>
        <w:rPr/>
        <w:t xml:space="preserve">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 </w:t>
      </w:r>
    </w:p>
    <w:p>
      <w:pPr>
        <w:spacing w:before="0" w:after="0" w:line="408" w:lineRule="exact"/>
        <w:ind w:left="0" w:right="0" w:firstLine="576"/>
        <w:jc w:val="left"/>
      </w:pPr>
      <w:r>
        <w:rPr>
          <w:u w:val="single"/>
        </w:rPr>
        <w:t xml:space="preserve">(3)(a)</w:t>
      </w:r>
      <w:r>
        <w:rPr/>
        <w:t xml:space="preserv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 incurred by the department of transportation.</w:t>
      </w:r>
    </w:p>
    <w:p>
      <w:pPr>
        <w:spacing w:before="0" w:after="0" w:line="408" w:lineRule="exact"/>
        <w:ind w:left="0" w:right="0" w:firstLine="576"/>
        <w:jc w:val="left"/>
      </w:pPr>
      <w:r>
        <w:rPr>
          <w:u w:val="single"/>
        </w:rPr>
        <w:t xml:space="preserve">(b) Costs attributable to vehicle recovery, impound, and storage charges for any registered tow truck operator dispatched by law enforcement or other state or local agency may be recovered in a civil action instituted by the registered tow truck operator. The amount of nonpayment for vehicle recovery, impound, and storage charges to any registered tow truck operator dispatched by law enforcement or other agency under this section is presumed to be the amount recoverable in any civil action therefor and must not exceed the amounts established under the fee schedule adopted pursuant to RCW 46.55.118.</w:t>
      </w:r>
    </w:p>
    <w:p/>
    <w:p>
      <w:pPr>
        <w:jc w:val="center"/>
      </w:pPr>
      <w:r>
        <w:rPr>
          <w:b/>
        </w:rPr>
        <w:t>--- END ---</w:t>
      </w:r>
    </w:p>
    <w:sectPr>
      <w:pgNumType w:start="1"/>
      <w:footerReference xmlns:r="http://schemas.openxmlformats.org/officeDocument/2006/relationships" r:id="Rfadc611614734e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aaf157fd3b4338" /><Relationship Type="http://schemas.openxmlformats.org/officeDocument/2006/relationships/footer" Target="/word/footer1.xml" Id="Rfadc611614734ea3" /></Relationships>
</file>