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cd2aea0c5e4d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6079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6079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6079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Boehnke and C. Wilson</w:t>
      </w:r>
    </w:p>
    <w:p/>
    <w:p>
      <w:r>
        <w:rPr>
          <w:t xml:space="preserve">Read first time 01/09/24.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juvenile detention records available to managed health care systems;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2019 c 470 s 22 and 2019 c 82 s 1 are each reenacted and amended to read as follows:</w:t>
      </w:r>
    </w:p>
    <w:p>
      <w:pPr>
        <w:spacing w:before="0" w:after="0" w:line="408" w:lineRule="exact"/>
        <w:ind w:left="0" w:right="0" w:firstLine="576"/>
        <w:jc w:val="left"/>
      </w:pPr>
      <w:r>
        <w:rPr/>
        <w:t xml:space="preserve">(1) </w:t>
      </w:r>
      <w:r>
        <w:t>((</w:t>
      </w:r>
      <w:r>
        <w:rPr>
          <w:strike/>
        </w:rPr>
        <w:t xml:space="preserve">For purposes of this chapter:</w:t>
      </w:r>
      <w:r>
        <w:t>))</w:t>
      </w:r>
      <w:r>
        <w:rPr/>
        <w:t xml:space="preserve"> </w:t>
      </w:r>
      <w:r>
        <w:rPr>
          <w:u w:val="single"/>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(a) </w:t>
      </w:r>
      <w:r>
        <w:rPr>
          <w:u w:val="single"/>
        </w:rPr>
        <w:t xml:space="preserve">"Detention facility" means:</w:t>
      </w:r>
    </w:p>
    <w:p>
      <w:pPr>
        <w:spacing w:before="0" w:after="0" w:line="408" w:lineRule="exact"/>
        <w:ind w:left="0" w:right="0" w:firstLine="576"/>
        <w:jc w:val="left"/>
      </w:pPr>
      <w:r>
        <w:rPr>
          <w:u w:val="single"/>
        </w:rPr>
        <w:t xml:space="preserve">(i) Any detention facility as defined under RCW 13.40.020; and</w:t>
      </w:r>
    </w:p>
    <w:p>
      <w:pPr>
        <w:spacing w:before="0" w:after="0" w:line="408" w:lineRule="exact"/>
        <w:ind w:left="0" w:right="0" w:firstLine="576"/>
        <w:jc w:val="left"/>
      </w:pPr>
      <w:r>
        <w:rPr>
          <w:u w:val="single"/>
        </w:rPr>
        <w:t xml:space="preserve">(ii) Any juvenile correctional facility under alternative administration operated by a consortium of counties under RCW 13.04.035;</w:t>
      </w:r>
    </w:p>
    <w:p>
      <w:pPr>
        <w:spacing w:before="0" w:after="0" w:line="408" w:lineRule="exact"/>
        <w:ind w:left="0" w:right="0" w:firstLine="576"/>
        <w:jc w:val="left"/>
      </w:pPr>
      <w:r>
        <w:rPr>
          <w:u w:val="single"/>
        </w:rPr>
        <w:t xml:space="preserve">(b)</w:t>
      </w:r>
      <w:r>
        <w:rPr/>
        <w:t xml:space="preserve"> "Good faith effort to pay" means a juvenile offender has either (i) paid the principal amount in full; (ii) made at least </w:t>
      </w:r>
      <w:r>
        <w:t>((</w:t>
      </w:r>
      <w:r>
        <w:rPr>
          <w:strike/>
        </w:rPr>
        <w:t xml:space="preserve">eighty</w:t>
      </w:r>
      <w:r>
        <w:t>))</w:t>
      </w:r>
      <w:r>
        <w:rPr/>
        <w:t xml:space="preserve"> </w:t>
      </w:r>
      <w:r>
        <w:rPr>
          <w:u w:val="single"/>
        </w:rPr>
        <w:t xml:space="preserve">80</w:t>
      </w:r>
      <w:r>
        <w:rPr/>
        <w:t xml:space="preserve"> percent of the value of full monthly payments within the period from disposition or deferred disposition until the time the amount of restitution owed is under review; or (iii) can show good cause why he or she paid an amount less than </w:t>
      </w:r>
      <w:r>
        <w:t>((</w:t>
      </w:r>
      <w:r>
        <w:rPr>
          <w:strike/>
        </w:rPr>
        <w:t xml:space="preserve">eighty</w:t>
      </w:r>
      <w:r>
        <w:t>))</w:t>
      </w:r>
      <w:r>
        <w:rPr/>
        <w:t xml:space="preserve"> </w:t>
      </w:r>
      <w:r>
        <w:rPr>
          <w:u w:val="single"/>
        </w:rPr>
        <w:t xml:space="preserve">80</w:t>
      </w:r>
      <w:r>
        <w:rPr/>
        <w:t xml:space="preserve"> percent of the value of full monthly payments;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t>((</w:t>
      </w:r>
      <w:r>
        <w:rPr>
          <w:strike/>
        </w:rPr>
        <w:t xml:space="preserve">(c)</w:t>
      </w:r>
      <w:r>
        <w:t>))</w:t>
      </w:r>
      <w:r>
        <w:rPr/>
        <w:t xml:space="preserve"> </w:t>
      </w:r>
      <w:r>
        <w:rPr>
          <w:u w:val="single"/>
        </w:rPr>
        <w:t xml:space="preserve">(d) "Managed care organization" and "behavioral health administrative services organization" have the same meanings as in RCW 71.24.025;</w:t>
      </w:r>
    </w:p>
    <w:p>
      <w:pPr>
        <w:spacing w:before="0" w:after="0" w:line="408" w:lineRule="exact"/>
        <w:ind w:left="0" w:right="0" w:firstLine="576"/>
        <w:jc w:val="left"/>
      </w:pPr>
      <w:r>
        <w:rPr>
          <w:u w:val="single"/>
        </w:rPr>
        <w:t xml:space="preserve">(e)</w:t>
      </w:r>
      <w:r>
        <w:rPr/>
        <w:t xml:space="preserve">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"Records" means the official juvenile court file, the social file, and records of any other juvenile justice or care agency in the case;</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or the department of children, youth, and families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w:t>
      </w:r>
      <w:r>
        <w:t>((</w:t>
      </w:r>
      <w:r>
        <w:rPr>
          <w:strike/>
        </w:rPr>
        <w:t xml:space="preserve">insure</w:t>
      </w:r>
      <w:r>
        <w:t>))</w:t>
      </w:r>
      <w:r>
        <w:rPr/>
        <w:t xml:space="preserve"> </w:t>
      </w:r>
      <w:r>
        <w:rPr>
          <w:u w:val="single"/>
        </w:rPr>
        <w:t xml:space="preserve">ensure</w:t>
      </w:r>
      <w:r>
        <w:rPr/>
        <w:t xml:space="preserv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current and former foster youth to another state agency or state agency's contracted provider responsible under state law or contract for assisting current and former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(18) For the purpose of investigating child sexual abuse, online sexual exploitation and commercial sexual exploitation of minors, and child fatality, child physical abuse, and criminal neglect cases for the well-being of the child, the department of children, youth, and families may disclose only those confidential child welfare records that pertain to or may assist with such an investigation pursuant to RCW 26.44.180 and 26.44.175.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(19) The records of a person confined in a detention facility may be made available to managed care organizations and behavioral health administrative services organizations as defined in RCW 71.24.025 for the purpose of care coordination activities. The receiving organization must hold records in confidence and comply with all relevant state and federal statutes regarding privacy of disclosed records.</w:t>
      </w:r>
    </w:p>
    <w:p/>
    <w:p>
      <w:pPr>
        <w:jc w:val="center"/>
      </w:pPr>
      <w:r>
        <w:rPr>
          <w:b/>
        </w:rPr>
        <w:t>--- END ---</w:t>
      </w:r>
    </w:p>
    <w:sectPr>
      <w:pgNumType w:start="1"/>
      <w:footerReference xmlns:r="http://schemas.openxmlformats.org/officeDocument/2006/relationships" r:id="R29af12c2a8694a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1c7e053b54077" /><Relationship Type="http://schemas.openxmlformats.org/officeDocument/2006/relationships/footer" Target="/word/footer1.xml" Id="R29af12c2a8694a9e" /></Relationships>
</file>