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d78643524e4b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6088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93</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6088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6088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Conway, King, Lovick, and Nguyen</w:t>
      </w:r>
    </w:p>
    <w:p/>
    <w:p>
      <w:r>
        <w:rPr>
          <w:t xml:space="preserve">Read first time 01/09/24.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minor league baseball players subject to the terms of a collective bargaining agreement regarding employment status; amending RCW 49.46.010, 49.46.070, and 49.12.050; and reenacting and amending RCW 49.12.187.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2023 c 269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 </w:t>
      </w:r>
      <w:r>
        <w:rPr>
          <w:u w:val="single"/>
        </w:rPr>
        <w:t xml:space="preserve">or</w:t>
      </w:r>
    </w:p>
    <w:p>
      <w:pPr>
        <w:spacing w:before="0" w:after="0" w:line="408" w:lineRule="exact"/>
        <w:ind w:left="0" w:right="0" w:firstLine="576"/>
        <w:jc w:val="left"/>
      </w:pPr>
      <w:r>
        <w:rPr>
          <w:u w:val="single"/>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070</w:t>
      </w:r>
      <w:r>
        <w:rPr/>
        <w:t xml:space="preserve"> and 2010 c 8 s 12042 are each amended to read as follows:</w:t>
      </w:r>
    </w:p>
    <w:p>
      <w:pPr>
        <w:spacing w:before="0" w:after="0" w:line="408" w:lineRule="exact"/>
        <w:ind w:left="0" w:right="0" w:firstLine="576"/>
        <w:jc w:val="left"/>
      </w:pPr>
      <w:r>
        <w:rPr>
          <w:u w:val="single"/>
        </w:rPr>
        <w:t xml:space="preserve">(1)</w:t>
      </w:r>
      <w:r>
        <w:rPr/>
        <w:t xml:space="preserve"> Every employer subject to any provision of this chapter or of any regulation issued under this chapter shall make, and keep in or about the premises wherein any employee is employed, a record of the name, address, and occupation of each of his or her employees, the rate of pay, and the amount paid each pay period to each such employee, the hours worked each day and each workweek by such employee, and such other information as the director shall prescribe by regulation as necessary or appropriate for the enforcement of the provisions of this chapter or of the regulations thereunder. Such records shall be open for inspection or transcription by the director or his or her authorized representative at any reasonable time. Every such employer shall furnish to the director or to his or her authorized representative on demand a sworn statement of such records and information upon forms prescribed or approved by the director.</w:t>
      </w:r>
    </w:p>
    <w:p>
      <w:pPr>
        <w:spacing w:before="0" w:after="0" w:line="408" w:lineRule="exact"/>
        <w:ind w:left="0" w:right="0" w:firstLine="576"/>
        <w:jc w:val="left"/>
      </w:pPr>
      <w:r>
        <w:rPr>
          <w:u w:val="single"/>
        </w:rPr>
        <w:t xml:space="preserve">(2) Notwithstanding any other provision of this chapter, the provisions of this section apply to individuals covered by RCW 49.46.010(3)(q) with the exception of records related to the hours worked each day and each workweek by such employee or employees, the time of day and day of week each workweek begins, and any other similar information that the director shall prescribe by regulation as necessary or appropriate related to records of hours worked for such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187</w:t>
      </w:r>
      <w:r>
        <w:rPr/>
        <w:t xml:space="preserve"> and 2003 c 401 s 3 and 2003 c 146 s 1 are each reenacted and amended to read as follows:</w:t>
      </w:r>
    </w:p>
    <w:p>
      <w:pPr>
        <w:spacing w:before="0" w:after="0" w:line="408" w:lineRule="exact"/>
        <w:ind w:left="0" w:right="0" w:firstLine="576"/>
        <w:jc w:val="left"/>
      </w:pPr>
      <w:r>
        <w:rPr>
          <w:u w:val="single"/>
        </w:rPr>
        <w:t xml:space="preserve">(1)</w:t>
      </w:r>
      <w:r>
        <w:rPr/>
        <w:t xml:space="preserve"> This chapter shall not be construed to interfere with, impede, or in any way diminish the right of employees to bargain collectively with their employers through representatives of their own choosing concerning wages or standards or conditions of employment. However, rules adopted under this chapter regarding appropriate rest and meal periods as applied to employees in the construction trades may be superseded by a collective bargaining agreement negotiated under the national labor relations act, 29 U.S.C. Sec. 151 et seq., if the terms of the collective bargaining agreement covering such employees specifically require rest and meal periods and prescribe requirements concerning those rest and meal periods.</w:t>
      </w:r>
    </w:p>
    <w:p>
      <w:pPr>
        <w:spacing w:before="0" w:after="0" w:line="408" w:lineRule="exact"/>
        <w:ind w:left="0" w:right="0" w:firstLine="576"/>
        <w:jc w:val="left"/>
      </w:pPr>
      <w:r>
        <w:rPr>
          <w:u w:val="single"/>
        </w:rPr>
        <w:t xml:space="preserve">(2)</w:t>
      </w:r>
      <w:r>
        <w:rPr/>
        <w:t xml:space="preserve"> Employees of public employers may enter into collective bargaining contracts, labor/management agreements, or other mutually agreed to employment agreements that specifically vary from or supersede, in part or in total, rules adopted under this chapter regarding appropriate rest and meal periods.</w:t>
      </w:r>
    </w:p>
    <w:p>
      <w:pPr>
        <w:spacing w:before="0" w:after="0" w:line="408" w:lineRule="exact"/>
        <w:ind w:left="0" w:right="0" w:firstLine="576"/>
        <w:jc w:val="left"/>
      </w:pPr>
      <w:r>
        <w:rPr>
          <w:u w:val="single"/>
        </w:rPr>
        <w:t xml:space="preserve">(3) Rules adopted under this chapter regarding appropriate rest and meal periods as applied to employees who have entered into a contract to play baseball at the minor league level may be superseded by a collective bargaining agreement negotiated under the national labor relations act, 29 U.S.C. Sec. 151 et seq., if the terms of the collective bargaining agreement covering such employees expressly provides for wages and working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050</w:t>
      </w:r>
      <w:r>
        <w:rPr/>
        <w:t xml:space="preserve"> and 2010 c 8 s 12004 are each amended to read as follows:</w:t>
      </w:r>
    </w:p>
    <w:p>
      <w:pPr>
        <w:spacing w:before="0" w:after="0" w:line="408" w:lineRule="exact"/>
        <w:ind w:left="0" w:right="0" w:firstLine="576"/>
        <w:jc w:val="left"/>
      </w:pPr>
      <w:r>
        <w:rPr>
          <w:u w:val="single"/>
        </w:rPr>
        <w:t xml:space="preserve">(1)</w:t>
      </w:r>
      <w:r>
        <w:rPr/>
        <w:t xml:space="preserve"> Every employer shall keep a record of the names of all employees employed by him or her, and shall on request permit the director to inspect such record.</w:t>
      </w:r>
    </w:p>
    <w:p>
      <w:pPr>
        <w:spacing w:before="0" w:after="0" w:line="408" w:lineRule="exact"/>
        <w:ind w:left="0" w:right="0" w:firstLine="576"/>
        <w:jc w:val="left"/>
      </w:pPr>
      <w:r>
        <w:rPr>
          <w:u w:val="single"/>
        </w:rPr>
        <w:t xml:space="preserve">(2) Rules adopted under this chapter regarding records of hours worked do not apply to employees who have entered into a contract to play baseball at the minor league level and who are compensated pursuant to the terms of a collective bargaining agreement that expressly provides for wages and working conditions.</w:t>
      </w:r>
    </w:p>
    <w:p/>
    <w:p>
      <w:pPr>
        <w:jc w:val="center"/>
      </w:pPr>
      <w:r>
        <w:rPr>
          <w:b/>
        </w:rPr>
        <w:t>--- END ---</w:t>
      </w:r>
    </w:p>
    <w:sectPr>
      <w:pgNumType w:start="1"/>
      <w:footerReference xmlns:r="http://schemas.openxmlformats.org/officeDocument/2006/relationships" r:id="R574322b357af4d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72976305ac4367" /><Relationship Type="http://schemas.openxmlformats.org/officeDocument/2006/relationships/footer" Target="/word/footer1.xml" Id="R574322b357af4dce" /></Relationships>
</file>