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2d8c9259f24a9c" /></Relationships>
</file>

<file path=word/document.xml><?xml version="1.0" encoding="utf-8"?>
<w:document xmlns:w="http://schemas.openxmlformats.org/wordprocessingml/2006/main">
  <w:body>
    <w:p>
      <w:pPr>
        <w:jc w:val="center"/>
      </w:pPr>
      <w:r>
        <w:t>SENATE RESOLUTION</w:t>
      </w:r>
    </w:p>
    <w:p>
      <w:pPr>
        <w:jc w:val="center"/>
      </w:pPr>
      <w:r>
        <w:t>8606</w:t>
      </w:r>
    </w:p>
    <w:p/>
    <w:p/>
    <w:p>
      <w:r>
        <w:t xml:space="preserve">By </w:t>
      </w:r>
      <w:r>
        <w:t>Senator Pedersen</w:t>
      </w:r>
    </w:p>
    <w:p/>
    <w:p>
      <w:pPr>
        <w:spacing w:before="0" w:after="0" w:line="240" w:lineRule="exact"/>
        <w:ind w:left="0" w:right="0" w:firstLine="576"/>
        <w:jc w:val="left"/>
      </w:pPr>
      <w:r>
        <w:rPr/>
        <w:t xml:space="preserve">WHEREAS, The Senate adopted permanent rules for the 2023-2025 biennium under Senate Resolution 8601;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 45 is amended as follows:</w:t>
      </w:r>
    </w:p>
    <w:p>
      <w:pPr>
        <w:spacing w:before="120" w:after="0" w:line="240" w:lineRule="exact"/>
        <w:ind w:left="0" w:right="0" w:firstLine="576"/>
        <w:jc w:val="left"/>
      </w:pPr>
      <w:r>
        <w:rPr/>
        <w:t xml:space="preserve">"</w:t>
      </w: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a majority of the members present may act on a measure, subject to obtaining the signatures of a majority of the members of the committee on the majority report. If, after executive action on a measure, the signatures of all members are not included on either a majority or minority report, the committee shall hold the signature sheets for the measure for 24 hours, not counting Saturdays or Sundays, from adjournment of the committee hearing at which executive action was taken on the measure. This 24-hour hold period applies even if a majority of the members of the committee has signed the majority report. After the 24-hour hold period, the signature sheets must be submitted to the workroom if there is a majority of signatures on the majority report. Once signature sheets have been submitted to the senate workroom by committee staff, a member may not sign or remove his or her signature from a majority or minority signature sheet. If a majority of members of the committee have not signed the majority report, the measure or appointment remains in the possession of the committee. The 24-hour hold period does not apply within the five days preceding any cutoff date and does not apply to a biennial or supplemental omnibus operating budget, omnibus capital budget, or omnibus transportation budget.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or within the three days preceding any cut-off date or sine die, this rule may be suspended by a majority vote of those present. This rule does not apply to reports of biennial or supplemental omnibus operating budget, omnibus capital budget, or omnibus transportation budget bill.</w:t>
      </w:r>
    </w:p>
    <w:p>
      <w:pPr>
        <w:spacing w:before="120" w:after="0" w:line="240" w:lineRule="exact"/>
        <w:ind w:left="0" w:right="0" w:firstLine="576"/>
        <w:jc w:val="left"/>
      </w:pPr>
      <w:r>
        <w:rPr/>
        <w:t xml:space="preserve">12.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or a member adding or removing his or her signature to a majority or minority report, may be taken.</w:t>
      </w:r>
    </w:p>
    <w:p>
      <w:pPr>
        <w:spacing w:before="120" w:after="0" w:line="240" w:lineRule="exact"/>
        <w:ind w:left="0" w:right="0" w:firstLine="576"/>
        <w:jc w:val="left"/>
      </w:pPr>
      <w:r>
        <w:rPr/>
        <w:t xml:space="preserve">13. 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 All materials submitted by the public shall be submitted electronically.</w:t>
      </w:r>
    </w:p>
    <w:p>
      <w:pPr>
        <w:spacing w:before="120" w:after="0" w:line="240" w:lineRule="exact"/>
        <w:ind w:left="0" w:right="0" w:firstLine="576"/>
        <w:jc w:val="left"/>
      </w:pPr>
      <w:r>
        <w:rPr/>
        <w:t xml:space="preserve">14. All committees will use the online Committee Sign-In system. All committee members will be able to view the list of individuals who have signed in to testify on each measure or appointment. Members of the public wishing to testify in-person or remotely may sign up remotely no later than one hour before the committee is scheduled to meet.</w:t>
      </w:r>
    </w:p>
    <w:p>
      <w:pPr>
        <w:spacing w:before="120" w:after="0" w:line="240" w:lineRule="exact"/>
        <w:ind w:left="0" w:right="0" w:firstLine="576"/>
        <w:jc w:val="left"/>
      </w:pPr>
      <w:r>
        <w:rPr/>
        <w:t xml:space="preserve">15. With the exception of the ways and means and transportation committees, the chairs of standing committees must publish the list of measures and appointments that may be considered for executive session by 4:00 p.m. two days preceding executive session. The chairs of the ways and means committee and the transportation committee must publish the list of measures and appointments that may be considered for executive session by 7:00 p.m. two days preceding executive session. A chair, with the consent of the ranking member, has discretion to waive this deadline in extraordinary circumstances. A published measure or appointment may be rescheduled for executive action at the committee's next meeting without additional notice, provided no additional amendments are considered.</w:t>
      </w:r>
    </w:p>
    <w:p>
      <w:pPr>
        <w:spacing w:before="120" w:after="0" w:line="240" w:lineRule="exact"/>
        <w:ind w:left="0" w:right="0" w:firstLine="576"/>
        <w:jc w:val="left"/>
      </w:pPr>
      <w:r>
        <w:rPr/>
        <w:t xml:space="preserve">16. Members must have amendment requests to nonpartisan committee staff by 12:00 p.m. the day before scheduled executive action. A chair, with the consent of the ranking member, has discretion to waive this deadline in extraordinary circumstances or to accept technical revisions to perfect an amendment. Members should be considerate of staff and turn in amendment requests earlier if they are long or complex, keeping in mind the final deadline for consideration of amendments.</w:t>
      </w:r>
    </w:p>
    <w:p>
      <w:pPr>
        <w:spacing w:before="120" w:after="0" w:line="240" w:lineRule="exact"/>
        <w:ind w:left="0" w:right="0" w:firstLine="576"/>
        <w:jc w:val="left"/>
      </w:pPr>
      <w:r>
        <w:rPr/>
        <w:t xml:space="preserve">17. All amendments, including substitutes, must be sponsored by a committee member. All amendments and effect statements must be either drafted or reviewed, or both, by nonpartisan committee staff. To be eligible for consideration at an executive session in a committee meeting scheduled to begin prior to 12:00 p.m., amendments must be released from confidentiality and posted to the Electronic Bill Book for committee members and the public by 4:00 p.m. the day before the executive session or the amendments will be considered out of order. To be eligible for consideration at an executive session in a committee meeting scheduled to begin on or after 12:00 p.m., amendments must be released from confidentiality and posted to the Electronic Bill Book for committee members and the public by 7:00 p.m. the day before the executive session or the amendments will be considered out of order. A chair with the consent of the ranking member has discretion to waive this deadline in extraordinary circumstances or to accept technical revisions to perfect an amendment.</w:t>
      </w:r>
    </w:p>
    <w:p>
      <w:pPr>
        <w:spacing w:before="120" w:after="0" w:line="240" w:lineRule="exact"/>
        <w:ind w:left="0" w:right="0" w:firstLine="576"/>
        <w:jc w:val="left"/>
      </w:pPr>
      <w:r>
        <w:rPr/>
        <w:t xml:space="preserve">18. A committee chair may choose to allow </w:t>
      </w:r>
      <w:r>
        <w:t>((</w:t>
      </w:r>
      <w:r>
        <w:rPr>
          <w:strike/>
        </w:rPr>
        <w:t xml:space="preserve">other</w:t>
      </w:r>
      <w:r>
        <w:t>))</w:t>
      </w:r>
      <w:r>
        <w:rPr/>
        <w:t xml:space="preserve"> committee members to participate remotely in committee meetings. The committee chair shall notify the secretary of the senate prior to the first day of the legislative session if the chair will allow committee members to participate remotely. A chair that initially chooses to allow only in-person participation may later choose to allow remote participation but must provide the secretary of the senate with notice of the change at least 24 hours prior to the committee hearing in which the change will become effective. Once a chair has chosen to allow members to participate remotely, this choice cannot be changed during the remainder of the session. If a chair allows committee members to participate remotely, those members will be considered "present" for the purposes of this rule and Senate Rule 49. </w:t>
      </w:r>
      <w:r>
        <w:rPr>
          <w:u w:val="single"/>
        </w:rPr>
        <w:t xml:space="preserve">All committee meetings shall be chaired in person.</w:t>
      </w:r>
      <w:r>
        <w:rPr/>
        <w:t xml:space="preserve"> A chair may </w:t>
      </w:r>
      <w:r>
        <w:t>((</w:t>
      </w:r>
      <w:r>
        <w:rPr>
          <w:strike/>
        </w:rPr>
        <w:t xml:space="preserve">not</w:t>
      </w:r>
      <w:r>
        <w:t>))</w:t>
      </w:r>
      <w:r>
        <w:rPr/>
        <w:t xml:space="preserve"> participate remotely in a committee meeting </w:t>
      </w:r>
      <w:r>
        <w:rPr>
          <w:u w:val="single"/>
        </w:rPr>
        <w:t xml:space="preserve">when another member of the committee is acting as chair</w:t>
      </w:r>
      <w:r>
        <w:rPr/>
        <w:t xml:space="preserve">. Members participating remotely shall be allowed to participate in committee activities to the same extent as those attending in person."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25,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6ee9164a814211" /></Relationships>
</file>