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f5cbb2848f4c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1107</w:t>
      </w:r>
    </w:p>
    <w:p>
      <w:pPr>
        <w:jc w:val="center"/>
        <w:spacing w:before="480" w:after="0" w:line="240"/>
      </w:pPr>
      <w:r>
        <w:t xml:space="preserve">Chapter </w:t>
      </w:r>
      <w:r>
        <w:rPr/>
        <w:t xml:space="preserve">25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EMPLOYMENT RELATIONSHIP—TERMINOLOGY</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9:18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1107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Fosse, Reed, Berry, Ramel, Doglio, Simmons, Reeves, Kloba, Riccelli, and Ormsby; by request of Employment Security Department</w:t>
      </w:r>
    </w:p>
    <w:p/>
    <w:p>
      <w:r>
        <w:rPr>
          <w:t xml:space="preserve">Prefiled 01/03/23.</w:t>
        </w:rPr>
      </w:r>
      <w:r>
        <w:rPr>
          <w:t xml:space="preserve">Read first time 01/09/23.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terms "master" and "servant" from Titles 50 and 50A RCW; amending RCW 50.04.100 and 50A.05.010;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w:t>
      </w:r>
      <w:r>
        <w:t>((</w:t>
      </w:r>
      <w:r>
        <w:rPr>
          <w:strike/>
        </w:rPr>
        <w:t xml:space="preserve">the relationship of master and servant</w:t>
      </w:r>
      <w:r>
        <w:t>))</w:t>
      </w:r>
      <w:r>
        <w:rPr/>
        <w:t xml:space="preserve"> </w:t>
      </w:r>
      <w:r>
        <w:rPr>
          <w:u w:val="single"/>
        </w:rPr>
        <w:t xml:space="preserve">any employment relationship</w:t>
      </w:r>
      <w:r>
        <w:rPr/>
        <w:t xml:space="preserve">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Except as provided by RCW 50.04.145, personal services performed for an employing unit by one or more contractors or subcontractors acting individually or as a partnership, which do not meet the provisions of RCW 50.04.140,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2022 c 233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w:t>
      </w:r>
      <w:r>
        <w:t>((</w:t>
      </w:r>
      <w:r>
        <w:rPr>
          <w:strike/>
        </w:rPr>
        <w:t xml:space="preserve">the relationship of master and servant</w:t>
      </w:r>
      <w:r>
        <w:t>))</w:t>
      </w:r>
      <w:r>
        <w:rPr/>
        <w:t xml:space="preserve"> </w:t>
      </w:r>
      <w:r>
        <w:rPr>
          <w:u w:val="single"/>
        </w:rPr>
        <w:t xml:space="preserve">any employment relationship</w:t>
      </w:r>
      <w:r>
        <w:rPr/>
        <w:t xml:space="preserve">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 "Medical leave" means any leave taken by an employee from work made necessary by the employee's own serious health condition.</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enacting this act, the legislature only intends to amend the Revised Code of Washington to use inclusive language. The legislature does not intend to either increase or reduce the scope of the definitions of "employment" contained in Title 50 or 50A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 2023.</w:t>
      </w:r>
    </w:p>
    <w:p>
      <w:pPr>
        <w:spacing w:before="0" w:after="0" w:line="408" w:lineRule="exact"/>
        <w:ind w:left="0" w:right="0" w:firstLine="576"/>
        <w:jc w:val="left"/>
      </w:pPr>
      <w:r>
        <w:rPr/>
        <w:t xml:space="preserve">Passed by the Senate March 22,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c15c84a953f7492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8b7297c44f4543" /><Relationship Type="http://schemas.openxmlformats.org/officeDocument/2006/relationships/footer" Target="/word/footer1.xml" Id="Rc15c84a953f7492f" /></Relationships>
</file>