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ae6b7cfa884b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1259</w:t>
      </w:r>
    </w:p>
    <w:p>
      <w:pPr>
        <w:jc w:val="center"/>
        <w:spacing w:before="480" w:after="0" w:line="240"/>
      </w:pPr>
      <w:r>
        <w:t xml:space="preserve">Chapter </w:t>
      </w:r>
      <w:r>
        <w:rPr/>
        <w:t xml:space="preserve">142</w:t>
      </w:r>
      <w:r>
        <w:t xml:space="preserve">, Laws of 2023</w:t>
      </w:r>
    </w:p>
    <w:p>
      <w:pPr>
        <w:jc w:val="center"/>
        <w:spacing w:before="240" w:after="0" w:line="240"/>
      </w:pPr>
      <w:r>
        <w:rPr/>
        <w:t xml:space="preserve">(partial veto)</w:t>
      </w:r>
    </w:p>
    <w:p>
      <w:pPr>
        <w:jc w:val="center"/>
        <w:spacing w:before="360" w:after="0" w:line="240"/>
      </w:pPr>
      <w:r>
        <w:t>68th Legislature</w:t>
      </w:r>
    </w:p>
    <w:p>
      <w:pPr>
        <w:jc w:val="center"/>
      </w:pPr>
      <w:r>
        <w:t>2023 Regular Session</w:t>
      </w:r>
    </w:p>
    <w:p>
      <w:pPr>
        <w:jc w:val="center"/>
        <w:spacing w:before="480" w:after="0" w:line="240"/>
      </w:pPr>
      <w:r>
        <w:rPr/>
        <w:t xml:space="preserve">OFFICE OF THE SECRETARY OF STATE—CHIEF OF STAFF SIGNING AUTHORITY</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1259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2:37 PM with the exception of section 2, which is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1259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Abbarno, Stearns, and Reeves; by request of Secretary of State</w:t>
      </w:r>
    </w:p>
    <w:p/>
    <w:p>
      <w:r>
        <w:rPr>
          <w:t xml:space="preserve">Read first time 01/12/23.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executive team of the office of the secretary of state by adding signing authority to the chief of staff position; amending RCW 43.07.020;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020</w:t>
      </w:r>
      <w:r>
        <w:rPr/>
        <w:t xml:space="preserve"> and 2009 c 549 s 5025 are each amended to read as follows:</w:t>
      </w:r>
    </w:p>
    <w:p>
      <w:pPr>
        <w:spacing w:before="0" w:after="0" w:line="408" w:lineRule="exact"/>
        <w:ind w:left="0" w:right="0" w:firstLine="576"/>
        <w:jc w:val="left"/>
      </w:pPr>
      <w:r>
        <w:rPr/>
        <w:t xml:space="preserve">The secretary of state may have one assistant secretary of state </w:t>
      </w:r>
      <w:r>
        <w:t>((</w:t>
      </w:r>
      <w:r>
        <w:rPr>
          <w:strike/>
        </w:rPr>
        <w:t xml:space="preserve">and</w:t>
      </w:r>
      <w:r>
        <w:t>))</w:t>
      </w:r>
      <w:r>
        <w:rPr>
          <w:u w:val="single"/>
        </w:rPr>
        <w:t xml:space="preserve">,</w:t>
      </w:r>
      <w:r>
        <w:rPr/>
        <w:t xml:space="preserve"> one deputy secretary of state</w:t>
      </w:r>
      <w:r>
        <w:rPr>
          <w:u w:val="single"/>
        </w:rPr>
        <w:t xml:space="preserve">, and one chief of staff</w:t>
      </w:r>
      <w:r>
        <w:rPr/>
        <w:t xml:space="preserve"> each of whom shall </w:t>
      </w:r>
      <w:r>
        <w:rPr>
          <w:u w:val="single"/>
        </w:rPr>
        <w:t xml:space="preserve">have signing authority and</w:t>
      </w:r>
      <w:r>
        <w:rPr/>
        <w:t xml:space="preserve"> be appointed by </w:t>
      </w:r>
      <w:r>
        <w:t>((</w:t>
      </w:r>
      <w:r>
        <w:rPr>
          <w:strike/>
        </w:rPr>
        <w:t xml:space="preserve">him or her</w:t>
      </w:r>
      <w:r>
        <w:t>))</w:t>
      </w:r>
      <w:r>
        <w:rPr/>
        <w:t xml:space="preserve"> </w:t>
      </w:r>
      <w:r>
        <w:rPr>
          <w:u w:val="single"/>
        </w:rPr>
        <w:t xml:space="preserve">the secretary</w:t>
      </w:r>
      <w:r>
        <w:rPr/>
        <w:t xml:space="preserve"> in writing, and continue </w:t>
      </w:r>
      <w:r>
        <w:t>((</w:t>
      </w:r>
      <w:r>
        <w:rPr>
          <w:strike/>
        </w:rPr>
        <w:t xml:space="preserve">during his or her</w:t>
      </w:r>
      <w:r>
        <w:t>))</w:t>
      </w:r>
      <w:r>
        <w:rPr/>
        <w:t xml:space="preserve"> </w:t>
      </w:r>
      <w:r>
        <w:rPr>
          <w:u w:val="single"/>
        </w:rPr>
        <w:t xml:space="preserve">serving at the</w:t>
      </w:r>
      <w:r>
        <w:rPr/>
        <w:t xml:space="preserve"> pleasure </w:t>
      </w:r>
      <w:r>
        <w:rPr>
          <w:u w:val="single"/>
        </w:rPr>
        <w:t xml:space="preserve">of the secretary</w:t>
      </w:r>
      <w:r>
        <w:rPr/>
        <w:t xml:space="preserve">. The assistant secretary of state </w:t>
      </w:r>
      <w:r>
        <w:t>((</w:t>
      </w:r>
      <w:r>
        <w:rPr>
          <w:strike/>
        </w:rPr>
        <w:t xml:space="preserve">and</w:t>
      </w:r>
      <w:r>
        <w:t>))</w:t>
      </w:r>
      <w:r>
        <w:rPr>
          <w:u w:val="single"/>
        </w:rPr>
        <w:t xml:space="preserve">,</w:t>
      </w:r>
      <w:r>
        <w:rPr/>
        <w:t xml:space="preserve"> deputy secretary of state</w:t>
      </w:r>
      <w:r>
        <w:rPr>
          <w:u w:val="single"/>
        </w:rPr>
        <w:t xml:space="preserve">, and chief of staff</w:t>
      </w:r>
      <w:r>
        <w:rPr/>
        <w:t xml:space="preserve"> shall have the power to perform any act or duty relating to the secretary of state's office, that the secretary of state has, and the secretary of state shall be responsible for the acts of said assistant </w:t>
      </w:r>
      <w:r>
        <w:t>((</w:t>
      </w:r>
      <w:r>
        <w:rPr>
          <w:strike/>
        </w:rPr>
        <w:t xml:space="preserve">and</w:t>
      </w:r>
      <w:r>
        <w:t>))</w:t>
      </w:r>
      <w:r>
        <w:rPr>
          <w:u w:val="single"/>
        </w:rPr>
        <w:t xml:space="preserve">,</w:t>
      </w:r>
      <w:r>
        <w:rPr/>
        <w:t xml:space="preserve"> deputy</w:t>
      </w:r>
      <w:r>
        <w:rPr>
          <w:u w:val="single"/>
        </w:rPr>
        <w:t xml:space="preserve">, and chief of staff</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2023.</w:t>
      </w:r>
    </w:p>
    <w:p>
      <w:pPr>
        <w:spacing w:before="0" w:after="0" w:line="408" w:lineRule="exact"/>
        <w:ind w:left="0" w:right="0" w:firstLine="576"/>
        <w:jc w:val="left"/>
      </w:pPr>
      <w:r>
        <w:rPr/>
        <w:t xml:space="preserve">Passed by the Senate April 5, 2023.</w:t>
      </w:r>
    </w:p>
    <w:p>
      <w:pPr>
        <w:spacing w:before="0" w:after="0" w:line="408" w:lineRule="exact"/>
        <w:ind w:left="0" w:right="0" w:firstLine="576"/>
        <w:jc w:val="left"/>
      </w:pPr>
      <w:r>
        <w:rPr/>
        <w:t xml:space="preserve">Approved by the Governor April 20, 2023, with the exception of certain items that were vetoed.</w:t>
      </w:r>
    </w:p>
    <w:p>
      <w:pPr>
        <w:spacing w:before="0" w:after="0" w:line="408" w:lineRule="exact"/>
        <w:ind w:left="0" w:right="0" w:firstLine="576"/>
        <w:jc w:val="left"/>
      </w:pPr>
      <w:r>
        <w:rPr/>
        <w:t xml:space="preserve">Filed in Office of Secretary of State April 21, 2023.</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 2, House Bill No. 1259 entitled:</w:t>
      </w:r>
    </w:p>
    <w:p>
      <w:pPr>
        <w:spacing w:before="120" w:after="0" w:line="408" w:lineRule="exact"/>
        <w:ind w:left="0" w:right="0" w:firstLine="576"/>
        <w:jc w:val="left"/>
      </w:pPr>
      <w:r>
        <w:rPr/>
        <w:t xml:space="preserve">"AN ACT Relating to updating the executive team of the office of the secretary of state by adding signing authority to the chief of staff position."</w:t>
      </w:r>
    </w:p>
    <w:p>
      <w:pPr>
        <w:spacing w:before="120" w:after="0" w:line="408" w:lineRule="exact"/>
        <w:ind w:left="0" w:right="0" w:firstLine="0"/>
        <w:jc w:val="left"/>
      </w:pPr>
      <w:r>
        <w:rPr/>
        <w:t xml:space="preserve">This bill authorizes the Secretary of State's chief of staff to have signing authority and the power to act on behalf of the Office of the Secretary of State, expanding the number of specified senior staff who have this authority from two to three. Section 2 is an emergency clause, making this bill effective immediately. However, in light of the existing staff who have signing authority for the Office, this bill is not necessary for the immediate preservation of the public peace, health, or safety, or support of state government.</w:t>
      </w:r>
    </w:p>
    <w:p>
      <w:pPr>
        <w:spacing w:before="120" w:after="0" w:line="408" w:lineRule="exact"/>
        <w:ind w:left="0" w:right="0" w:firstLine="0"/>
        <w:jc w:val="left"/>
      </w:pPr>
      <w:r>
        <w:rPr/>
        <w:t xml:space="preserve">For these reasons I have vetoed Section 2 of House Bill No. 1259.</w:t>
      </w:r>
    </w:p>
    <w:p>
      <w:pPr>
        <w:spacing w:before="120" w:after="0" w:line="408" w:lineRule="exact"/>
        <w:ind w:left="0" w:right="0" w:firstLine="0"/>
        <w:jc w:val="left"/>
      </w:pPr>
      <w:r>
        <w:rPr/>
        <w:t xml:space="preserve">With the exception of Section 2, House Bill No. 1259 is approved."</w:t>
      </w:r>
    </w:p>
    <w:sectPr>
      <w:pgNumType w:start="1"/>
      <w:footerReference xmlns:r="http://schemas.openxmlformats.org/officeDocument/2006/relationships" r:id="R7c0997563e8c43c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e097e6d5e1479c" /><Relationship Type="http://schemas.openxmlformats.org/officeDocument/2006/relationships/footer" Target="/word/footer1.xml" Id="R7c0997563e8c43cf" /></Relationships>
</file>