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c54636dde143b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1626</w:t>
      </w:r>
    </w:p>
    <w:p>
      <w:pPr>
        <w:jc w:val="center"/>
        <w:spacing w:before="480" w:after="0" w:line="240"/>
      </w:pPr>
      <w:r>
        <w:t xml:space="preserve">Chapter </w:t>
      </w:r>
      <w:r>
        <w:rPr/>
        <w:t xml:space="preserve">299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COLORECTAL CANCER SCREENING TESTS—COVERAGE BY MEDICAL ASSISTANCE PROGRAMS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2023</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39</w:t>
            </w:r>
            <w:r>
              <w:t xml:space="preserve">  Nays </w:t>
              <w:t xml:space="preserve">9</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1626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3:27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1626</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Bronoske, Rude, Ryu, Griffey, Callan, Fosse, Senn, Macri, Pollet, Graham, Leavitt, and Reed</w:t>
      </w:r>
    </w:p>
    <w:p/>
    <w:p>
      <w:r>
        <w:rPr>
          <w:t xml:space="preserve">Read first time 01/26/23.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coverage for colorectal screening tests under medical assistance programs; and amending RCW 74.09.520.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2022 c 255 s 4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the department, the department shall contract with area agencies on aging or may contract with a federally recognized Indian tribe under RCW 74.39A.090(3):</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or federally recognized Indian tribe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t xml:space="preserve">(9) Subject to the availability of amounts appropriated for this specific purpose, effective January 1, 2018, the authority shall require provider payment for annual depression screening for youth ages twelve through eighteen as recommended by the bright futures guidelines of the American academy of pediatrics, as they existed on January 1, 2017. Providers may include, but are not limited to, primary care providers, public health nurses, and other providers in a clinical setting. This requirement is subject to the availability of funds appropriated for this specific purpose.</w:t>
      </w:r>
    </w:p>
    <w:p>
      <w:pPr>
        <w:spacing w:before="0" w:after="0" w:line="408" w:lineRule="exact"/>
        <w:ind w:left="0" w:right="0" w:firstLine="576"/>
        <w:jc w:val="left"/>
      </w:pPr>
      <w:r>
        <w:rPr/>
        <w:t xml:space="preserve">(10) Subject to the availability of amounts appropriated for this specific purpose, effective January 1, 2018, the authority shall require provider payment for maternal depression screening for mothers of children ages birth to six months. This requirement is subject to the availability of funds appropriated for this specific purpose.</w:t>
      </w:r>
    </w:p>
    <w:p>
      <w:pPr>
        <w:spacing w:before="0" w:after="0" w:line="408" w:lineRule="exact"/>
        <w:ind w:left="0" w:right="0" w:firstLine="576"/>
        <w:jc w:val="left"/>
      </w:pPr>
      <w:r>
        <w:rPr/>
        <w:t xml:space="preserve">(11) Subject to the availability of amounts appropriated for this specific purpose, the authority shall:</w:t>
      </w:r>
    </w:p>
    <w:p>
      <w:pPr>
        <w:spacing w:before="0" w:after="0" w:line="408" w:lineRule="exact"/>
        <w:ind w:left="0" w:right="0" w:firstLine="576"/>
        <w:jc w:val="left"/>
      </w:pPr>
      <w:r>
        <w:rPr/>
        <w:t xml:space="preserve">(a) Allow otherwise eligible reimbursement for the following related to mental health assessment and diagnosis of children from birth through five years of age:</w:t>
      </w:r>
    </w:p>
    <w:p>
      <w:pPr>
        <w:spacing w:before="0" w:after="0" w:line="408" w:lineRule="exact"/>
        <w:ind w:left="0" w:right="0" w:firstLine="576"/>
        <w:jc w:val="left"/>
      </w:pPr>
      <w:r>
        <w:rPr/>
        <w:t xml:space="preserve">(i) Up to five sessions for purposes of intake and assessment, if necessary;</w:t>
      </w:r>
    </w:p>
    <w:p>
      <w:pPr>
        <w:spacing w:before="0" w:after="0" w:line="408" w:lineRule="exact"/>
        <w:ind w:left="0" w:right="0" w:firstLine="576"/>
        <w:jc w:val="left"/>
      </w:pPr>
      <w:r>
        <w:rPr/>
        <w:t xml:space="preserve">(ii) Assessments in home or community settings, including reimbursement for provider travel; and</w:t>
      </w:r>
    </w:p>
    <w:p>
      <w:pPr>
        <w:spacing w:before="0" w:after="0" w:line="408" w:lineRule="exact"/>
        <w:ind w:left="0" w:right="0" w:firstLine="576"/>
        <w:jc w:val="left"/>
      </w:pPr>
      <w:r>
        <w:rPr/>
        <w:t xml:space="preserve">(b) Require providers to use the current version of the DC:0-5 diagnostic classification system for mental health assessment and diagnosis of children from birth through five years of age.</w:t>
      </w:r>
    </w:p>
    <w:p>
      <w:pPr>
        <w:spacing w:before="0" w:after="0" w:line="408" w:lineRule="exact"/>
        <w:ind w:left="0" w:right="0" w:firstLine="576"/>
        <w:jc w:val="left"/>
      </w:pPr>
      <w:r>
        <w:rPr>
          <w:u w:val="single"/>
        </w:rPr>
        <w:t xml:space="preserve">(12) Effective January 1, 2024, the authority shall require coverage for noninvasive preventive colorectal cancer screening tests assigned either a grade of A or grade of B by the United States preventive services task force and shall require coverage for colonoscopies performed as a result of a positive result from such a test.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4,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6f0543501a1d455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c620d7859d4b28" /><Relationship Type="http://schemas.openxmlformats.org/officeDocument/2006/relationships/footer" Target="/word/footer1.xml" Id="R6f0543501a1d455c" /></Relationships>
</file>