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5261b4839402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1744</w:t>
      </w:r>
    </w:p>
    <w:p>
      <w:pPr>
        <w:jc w:val="center"/>
        <w:spacing w:before="480" w:after="0" w:line="240"/>
      </w:pPr>
      <w:r>
        <w:t xml:space="preserve">Chapter </w:t>
      </w:r>
      <w:r>
        <w:rPr/>
        <w:t xml:space="preserve">356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CHARTER SCHOOLS—ADMINISTRATION AND OVERSIGHT—VARIOUS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1744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1744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Rude, Santos, Schmidt, and Pollet)</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responsibilities and accountability for the effective delivery and oversight of public education services to charter school students; amending RCW 28A.710.030, 28A.710.040, 28A.710.070, 28A.710.100, 28A.710.120, 28A.710.140, 28A.710.180, and 28A.710.190; adding new sections to chapter 28A.710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requirements governing the establishment and operations of public charter schools have proven insufficient. These schools have experienced a steady growth in student enrollment and often provide valuable educational opportunities for families in communities across Washington state.</w:t>
      </w:r>
    </w:p>
    <w:p>
      <w:pPr>
        <w:spacing w:before="0" w:after="0" w:line="408" w:lineRule="exact"/>
        <w:ind w:left="0" w:right="0" w:firstLine="576"/>
        <w:jc w:val="left"/>
      </w:pPr>
      <w:r>
        <w:rPr/>
        <w:t xml:space="preserve">(2) However, several of these schools have closed in the decade since Washington voters authorized the establishment of charter schools. As a result, students, parents, and staff in several Puget Sound locations and in Walla Walla were left to make alternative arrangements for school and work, unexpectedly and without adequate notice, when their school closed. Furthermore, in one western Washington school, the disappointment proved especially difficult as the charter school opened and permanently ceased operations within the span of a few months. Under no circumstances is a disruption of this nature acceptable to the many students, families, and staff that were profoundly impacted by the closure.</w:t>
      </w:r>
    </w:p>
    <w:p>
      <w:pPr>
        <w:spacing w:before="0" w:after="0" w:line="408" w:lineRule="exact"/>
        <w:ind w:left="0" w:right="0" w:firstLine="576"/>
        <w:jc w:val="left"/>
      </w:pPr>
      <w:r>
        <w:rPr/>
        <w:t xml:space="preserve">(3) The legislature also finds that the establishment and operational challenges of some public charter schools are not limited to school closures: Some public charter schools have failed to properly and timely comply with teacher certification requirements, but an additional reporting requirement for charter schools can reinforce existing requirements and help to avoid any future problems; some public charter school boards have demonstrated ineffective leadership and oversight, leading to charter school closures; and the charter school commission has authorized charter schools that were not able to deliver sustained education services in the manner set forth in their charter school application or charter contract, as evidenced by multiple closures and the disruptions they created for students, families, and staff.</w:t>
      </w:r>
    </w:p>
    <w:p>
      <w:pPr>
        <w:spacing w:before="0" w:after="0" w:line="408" w:lineRule="exact"/>
        <w:ind w:left="0" w:right="0" w:firstLine="576"/>
        <w:jc w:val="left"/>
      </w:pPr>
      <w:r>
        <w:rPr/>
        <w:t xml:space="preserve">(4) The legislature authorized the establishment of charter schools in 2016 after the supreme court invalidated charter school laws adopted through a voter initiative. As a result, the legislature has an obligation to ensure that the responsibilities for the oversight of charter public schools are clearly delineated and adequate to ensure the highest standards of practices and public accountability. The legislature is committed to ensuring all authorized public charter schools in Washington are successful in their mission to serve Washington students. The legislature, therefore, intends to clarify responsibilities and increase the accountability measures governing the effective delivery and oversight of public education services to public charter school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2016 c 241 s 103 are each amended to read as follows:</w:t>
      </w:r>
    </w:p>
    <w:p>
      <w:pPr>
        <w:spacing w:before="0" w:after="0" w:line="408" w:lineRule="exact"/>
        <w:ind w:left="0" w:right="0" w:firstLine="576"/>
        <w:jc w:val="left"/>
      </w:pPr>
      <w:r>
        <w:rPr/>
        <w:t xml:space="preserve">(1) To fulfill its duty to manage and operate the charter school, and to execute the terms of its charter contract, a charter school board may:</w:t>
      </w:r>
    </w:p>
    <w:p>
      <w:pPr>
        <w:spacing w:before="0" w:after="0" w:line="408" w:lineRule="exact"/>
        <w:ind w:left="0" w:right="0" w:firstLine="576"/>
        <w:jc w:val="left"/>
      </w:pPr>
      <w:r>
        <w:rPr/>
        <w:t xml:space="preserve">(a) Hire, manage, and discharge charter school employees in accordance with the terms of this chapter and the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pupil transportation services, and for the management and operation of the charter school, provided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 However, the charter public school may not pledge, assign, or encumber any public funds received or to be received pursuant to RCW 28A.710.220. Debt issued under this subsection (1)(e) is not a general, special, or moral obligation of the state, the charter school authorizer, the school district in which the charter school is located, or any other political subdivision or agency of the state. Neither the full faith and credit nor the taxing power of the state, or any political subdivision or agency of the state,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 or public or private entities, excluding sectarian or religious organizations. A charter school board may not accept any gifts or donations that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must </w:t>
      </w:r>
      <w:r>
        <w:t>((</w:t>
      </w:r>
      <w:r>
        <w:rPr>
          <w:strike/>
        </w:rPr>
        <w:t xml:space="preserve">contract for an independent performance</w:t>
      </w:r>
      <w:r>
        <w:t>))</w:t>
      </w:r>
      <w:r>
        <w:rPr/>
        <w:t xml:space="preserve"> </w:t>
      </w:r>
      <w:r>
        <w:rPr>
          <w:u w:val="single"/>
        </w:rPr>
        <w:t xml:space="preserve">obtain an accountability</w:t>
      </w:r>
      <w:r>
        <w:rPr/>
        <w:t xml:space="preserve"> audit of the school to be conducted: (a) The second year immediately following the school's first full school year of operation; and (b) </w:t>
      </w:r>
      <w:r>
        <w:rPr>
          <w:u w:val="single"/>
        </w:rPr>
        <w:t xml:space="preserve">at least</w:t>
      </w:r>
      <w:r>
        <w:rPr/>
        <w:t xml:space="preserve"> every three years thereafter. </w:t>
      </w:r>
      <w:r>
        <w:t>((</w:t>
      </w:r>
      <w:r>
        <w:rPr>
          <w:strike/>
        </w:rPr>
        <w:t xml:space="preserve">The performance audit must be conducted in accordance with United States general accounting office government auditing standards. A performance</w:t>
      </w:r>
      <w:r>
        <w:t>))</w:t>
      </w:r>
      <w:r>
        <w:rPr/>
        <w:t xml:space="preserve"> </w:t>
      </w:r>
      <w:r>
        <w:rPr>
          <w:u w:val="single"/>
        </w:rPr>
        <w:t xml:space="preserve">An</w:t>
      </w:r>
      <w:r>
        <w:rPr/>
        <w:t xml:space="preserve"> audit in compliance with this section does not inhibit the state auditor's office from conducting a performance audit of the school.</w:t>
      </w:r>
    </w:p>
    <w:p>
      <w:pPr>
        <w:spacing w:before="0" w:after="0" w:line="408" w:lineRule="exact"/>
        <w:ind w:left="0" w:right="0" w:firstLine="576"/>
        <w:jc w:val="left"/>
      </w:pPr>
      <w:r>
        <w:rPr/>
        <w:t xml:space="preserve">(3) A charter school board may not levy taxes or issue tax-backed bonds.</w:t>
      </w:r>
    </w:p>
    <w:p>
      <w:pPr>
        <w:spacing w:before="0" w:after="0" w:line="408" w:lineRule="exact"/>
        <w:ind w:left="0" w:right="0" w:firstLine="576"/>
        <w:jc w:val="left"/>
      </w:pPr>
      <w:r>
        <w:rPr/>
        <w:t xml:space="preserve">(4) A charter school board may not acquire property by eminent domain.</w:t>
      </w:r>
    </w:p>
    <w:p>
      <w:pPr>
        <w:spacing w:before="0" w:after="0" w:line="408" w:lineRule="exact"/>
        <w:ind w:left="0" w:right="0" w:firstLine="576"/>
        <w:jc w:val="left"/>
      </w:pPr>
      <w:r>
        <w:rPr/>
        <w:t xml:space="preserve">(5) A charter school board, through website postings and written notice with receipt acknowledged by signature of the recipient, must advise families of new, ongoing, and prospective students of any ongoing litigation challenging the constitutionality of charter schools or that may require charter schools to cease operations.</w:t>
      </w:r>
    </w:p>
    <w:p>
      <w:pPr>
        <w:spacing w:before="0" w:after="0" w:line="408" w:lineRule="exact"/>
        <w:ind w:left="0" w:right="0" w:firstLine="576"/>
        <w:jc w:val="left"/>
      </w:pPr>
      <w:r>
        <w:rPr>
          <w:u w:val="single"/>
        </w:rPr>
        <w:t xml:space="preserve">(6) Each charter school board shall ensure that its members and administrative staff receive annual training to support the effective operation and oversight of the charter school, including compliance with requirements governing the employment of properly credentialed instructional staff, compliance with the requirements of chapters 42.30 and 42.56 RCW, and the permitted uses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2018 c 75 s 9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w:t>
      </w:r>
      <w:r>
        <w:t>((</w:t>
      </w:r>
      <w:r>
        <w:rPr>
          <w:strike/>
        </w:rPr>
        <w:t xml:space="preserve">and</w:t>
      </w:r>
      <w:r>
        <w:t>))</w:t>
      </w:r>
      <w:r>
        <w:rPr>
          <w:u w:val="single"/>
        </w:rPr>
        <w:t xml:space="preserve">,</w:t>
      </w:r>
      <w:r>
        <w:rPr/>
        <w:t xml:space="preserve"> chapter 28A.640 RCW (sexual equality)</w:t>
      </w:r>
      <w:r>
        <w:rPr>
          <w:u w:val="single"/>
        </w:rPr>
        <w:t xml:space="preserve">, chapter 28A.180 RCW (transitional bilingual instruction program), and chapter 28A.155 RCW (special education)</w:t>
      </w:r>
      <w:r>
        <w:rPr/>
        <w:t xml:space="preserve">;</w:t>
      </w:r>
    </w:p>
    <w:p>
      <w:pPr>
        <w:spacing w:before="0" w:after="0" w:line="408" w:lineRule="exact"/>
        <w:ind w:left="0" w:right="0" w:firstLine="576"/>
        <w:jc w:val="left"/>
      </w:pPr>
      <w:r>
        <w:rPr/>
        <w:t xml:space="preserve">(b) Provide a program of basic education, that meets the goals in RCW 28A.150.210, including instruction in the </w:t>
      </w:r>
      <w:r>
        <w:t>((</w:t>
      </w:r>
      <w:r>
        <w:rPr>
          <w:strike/>
        </w:rPr>
        <w:t xml:space="preserve">essential academic learning requirements</w:t>
      </w:r>
      <w:r>
        <w:t>))</w:t>
      </w:r>
      <w:r>
        <w:rPr/>
        <w:t xml:space="preserve"> </w:t>
      </w:r>
      <w:r>
        <w:rPr>
          <w:u w:val="single"/>
        </w:rPr>
        <w:t xml:space="preserve">state learning standards</w:t>
      </w:r>
      <w:r>
        <w:rPr/>
        <w:t xml:space="preserve">,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w:t>
      </w:r>
      <w:r>
        <w:rPr>
          <w:u w:val="single"/>
        </w:rPr>
        <w:t xml:space="preserve">, according to the same limited exceptions that apply to other public schools. Beginning November 1, 2023, and annually thereafter, charter schools shall report the employment of all noncertificated instructional staff hired in accordance with this subsection (2)(d) during the current and preceding school year to the executive director of the commission and the state board of education for inclusion in the annual report required by RCW 28A.710.250</w:t>
      </w:r>
      <w:r>
        <w:rPr/>
        <w:t xml:space="preserve">;</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w:t>
      </w:r>
      <w:r>
        <w:rPr>
          <w:u w:val="single"/>
        </w:rPr>
        <w:t xml:space="preserve">such as the Washington achievement index developed by the state board of education under RCW 28A.657.110</w:t>
      </w:r>
      <w:r>
        <w:rPr/>
        <w:t xml:space="preserve">,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2020 c 49 s 2 are each amended to read as follows:</w:t>
      </w:r>
    </w:p>
    <w:p>
      <w:pPr>
        <w:spacing w:before="0" w:after="0" w:line="408" w:lineRule="exact"/>
        <w:ind w:left="0" w:right="0" w:firstLine="576"/>
        <w:jc w:val="left"/>
      </w:pPr>
      <w:r>
        <w:rPr/>
        <w:t xml:space="preserve">(1) The Washington state charter school commission is established as an independent state agency whose mission is to </w:t>
      </w:r>
      <w:r>
        <w:t>((</w:t>
      </w:r>
      <w:r>
        <w:rPr>
          <w:strike/>
        </w:rPr>
        <w:t xml:space="preserve">authorize</w:t>
      </w:r>
      <w:r>
        <w:t>))</w:t>
      </w:r>
      <w:r>
        <w:rPr>
          <w:u w:val="single"/>
        </w:rPr>
        <w:t xml:space="preserve">:</w:t>
      </w:r>
    </w:p>
    <w:p>
      <w:pPr>
        <w:spacing w:before="0" w:after="0" w:line="408" w:lineRule="exact"/>
        <w:ind w:left="0" w:right="0" w:firstLine="576"/>
        <w:jc w:val="left"/>
      </w:pPr>
      <w:r>
        <w:rPr>
          <w:u w:val="single"/>
        </w:rPr>
        <w:t xml:space="preserve">(a) Authorize</w:t>
      </w:r>
      <w:r>
        <w:rPr/>
        <w:t xml:space="preserve"> high quality charter public schools throughout the state, especially schools that are designed to expand opportunities for at-risk students</w:t>
      </w:r>
      <w:r>
        <w:t>((</w:t>
      </w:r>
      <w:r>
        <w:rPr>
          <w:strike/>
        </w:rPr>
        <w:t xml:space="preserve">, and to ensure</w:t>
      </w:r>
      <w:r>
        <w:t>))</w:t>
      </w:r>
      <w:r>
        <w:rPr>
          <w:u w:val="single"/>
        </w:rPr>
        <w:t xml:space="preserve">;</w:t>
      </w:r>
    </w:p>
    <w:p>
      <w:pPr>
        <w:spacing w:before="0" w:after="0" w:line="408" w:lineRule="exact"/>
        <w:ind w:left="0" w:right="0" w:firstLine="576"/>
        <w:jc w:val="left"/>
      </w:pPr>
      <w:r>
        <w:rPr>
          <w:u w:val="single"/>
        </w:rPr>
        <w:t xml:space="preserve">(b) Ensure</w:t>
      </w:r>
      <w:r>
        <w:rPr/>
        <w:t xml:space="preserve"> the highest standards of accountability and oversight for these schools</w:t>
      </w:r>
      <w:r>
        <w:rPr>
          <w:u w:val="single"/>
        </w:rPr>
        <w:t xml:space="preserve">; and</w:t>
      </w:r>
    </w:p>
    <w:p>
      <w:pPr>
        <w:spacing w:before="0" w:after="0" w:line="408" w:lineRule="exact"/>
        <w:ind w:left="0" w:right="0" w:firstLine="576"/>
        <w:jc w:val="left"/>
      </w:pPr>
      <w:r>
        <w:rPr>
          <w:u w:val="single"/>
        </w:rPr>
        <w:t xml:space="preserve">(c) Hold charter school boards accountable for: Ensuring that students of charter public schools have opportunities for academic success; and exercising effective educational, operational, and financial oversight of charter public schools</w:t>
      </w:r>
      <w:r>
        <w:rPr/>
        <w:t xml:space="preserve">.</w:t>
      </w:r>
    </w:p>
    <w:p>
      <w:pPr>
        <w:spacing w:before="0" w:after="0" w:line="408" w:lineRule="exact"/>
        <w:ind w:left="0" w:right="0" w:firstLine="576"/>
        <w:jc w:val="left"/>
      </w:pPr>
      <w:r>
        <w:rPr/>
        <w:t xml:space="preserve">(2) The commission shall, through its management, supervision, and enforcement of the charter contracts and pursuant to applicable law, administer the charter schools it authorizes in the same manner as a school district board of directors administers other schools.</w:t>
      </w:r>
    </w:p>
    <w:p>
      <w:pPr>
        <w:spacing w:before="0" w:after="0" w:line="408" w:lineRule="exact"/>
        <w:ind w:left="0" w:right="0" w:firstLine="576"/>
        <w:jc w:val="left"/>
      </w:pPr>
      <w:r>
        <w:rPr/>
        <w:t xml:space="preserve">(3)(a) The commission shall consist of:</w:t>
      </w:r>
    </w:p>
    <w:p>
      <w:pPr>
        <w:spacing w:before="0" w:after="0" w:line="408" w:lineRule="exact"/>
        <w:ind w:left="0" w:right="0" w:firstLine="576"/>
        <w:jc w:val="left"/>
      </w:pPr>
      <w:r>
        <w:rPr/>
        <w:t xml:space="preserve">(i) Nine appointed members;</w:t>
      </w:r>
    </w:p>
    <w:p>
      <w:pPr>
        <w:spacing w:before="0" w:after="0" w:line="408" w:lineRule="exact"/>
        <w:ind w:left="0" w:right="0" w:firstLine="576"/>
        <w:jc w:val="left"/>
      </w:pPr>
      <w:r>
        <w:rPr/>
        <w:t xml:space="preserve">(ii) The superintendent of public instruction or the superintendent's designee; and</w:t>
      </w:r>
    </w:p>
    <w:p>
      <w:pPr>
        <w:spacing w:before="0" w:after="0" w:line="408" w:lineRule="exact"/>
        <w:ind w:left="0" w:right="0" w:firstLine="576"/>
        <w:jc w:val="left"/>
      </w:pPr>
      <w:r>
        <w:rPr/>
        <w:t xml:space="preserve">(iii) The chair of the state board of education or the chair's designee.</w:t>
      </w:r>
    </w:p>
    <w:p>
      <w:pPr>
        <w:spacing w:before="0" w:after="0" w:line="408" w:lineRule="exact"/>
        <w:ind w:left="0" w:right="0" w:firstLine="576"/>
        <w:jc w:val="left"/>
      </w:pPr>
      <w:r>
        <w:rPr/>
        <w:t xml:space="preserve">(b) Appointments to the commission shall be as follows: Three members shall be appointed by the governor; three members shall be appointed by the senate, with two members appointed by the leader of the largest caucus of the senate and one member appointed by the leader of the minority caucus of the senate; and three members shall be appointed by the house of representatives, with two members appointed by the speaker of the house of representatives and one member appointed by the leader of the minority caucus of the house of representatives. The appointing authorities shall assure diversity among commission members, including representation from various geographic areas of the state and shall assure that at least one member is the parent of a Washington public school student.</w:t>
      </w:r>
    </w:p>
    <w:p>
      <w:pPr>
        <w:spacing w:before="0" w:after="0" w:line="408" w:lineRule="exact"/>
        <w:ind w:left="0" w:right="0" w:firstLine="576"/>
        <w:jc w:val="left"/>
      </w:pPr>
      <w:r>
        <w:rPr/>
        <w:t xml:space="preserve">(4) Members appointed to the commission shall collectively possess strong experience and expertise in public and nonprofit governance; management and finance; public school leadership, assessment, curriculum, and instruction; and public education law. All appointed members shall have demonstrated an understanding of and commitment to charter schooling as a strategy for strengthening public education.</w:t>
      </w:r>
    </w:p>
    <w:p>
      <w:pPr>
        <w:spacing w:before="0" w:after="0" w:line="408" w:lineRule="exact"/>
        <w:ind w:left="0" w:right="0" w:firstLine="576"/>
        <w:jc w:val="left"/>
      </w:pPr>
      <w:r>
        <w:rPr/>
        <w:t xml:space="preserve">(5) Appointed members shall serve four</w:t>
      </w:r>
      <w:r>
        <w:rPr/>
        <w:noBreakHyphen/>
      </w:r>
      <w:r>
        <w:rPr/>
        <w:t xml:space="preserve">year, staggered terms. The initial appointments from each of the appointing authorities must consist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appointed member may serve more than two consecutive terms. Initial appointments must be made by July 1, 2016.</w:t>
      </w:r>
    </w:p>
    <w:p>
      <w:pPr>
        <w:spacing w:before="0" w:after="0" w:line="408" w:lineRule="exact"/>
        <w:ind w:left="0" w:right="0" w:firstLine="576"/>
        <w:jc w:val="left"/>
      </w:pPr>
      <w:r>
        <w:rPr/>
        <w:t xml:space="preserve">(6) Whenever a vacancy on the commission exists among its appointed membership, the original appointing authority must appoint a member for the remaining portion of the term within no more than thirty days.</w:t>
      </w:r>
    </w:p>
    <w:p>
      <w:pPr>
        <w:spacing w:before="0" w:after="0" w:line="408" w:lineRule="exact"/>
        <w:ind w:left="0" w:right="0" w:firstLine="576"/>
        <w:jc w:val="left"/>
      </w:pPr>
      <w:r>
        <w:rPr/>
        <w:t xml:space="preserve">(7) Commission members shall serve without compensation but may be reimbursed for travel expenses as authorized in RCW 43.03.050 and 43.03.060.</w:t>
      </w:r>
    </w:p>
    <w:p>
      <w:pPr>
        <w:spacing w:before="0" w:after="0" w:line="408" w:lineRule="exact"/>
        <w:ind w:left="0" w:right="0" w:firstLine="576"/>
        <w:jc w:val="left"/>
      </w:pPr>
      <w:r>
        <w:rPr/>
        <w:t xml:space="preserve">(8) The commission may hire an executive director and may employ staff as necessary to carry out its duties under this chapter. The commission may delegate to the executive director the duties as necessary to effectively and efficiently execute the business of the commission, including the authority to employ necessary staff. In accordance with RCW 41.06.070, the executive director and the executive director's confidential secretary are exempt from the provisions of chapter 41.06 RCW.</w:t>
      </w:r>
    </w:p>
    <w:p>
      <w:pPr>
        <w:spacing w:before="0" w:after="0" w:line="408" w:lineRule="exact"/>
        <w:ind w:left="0" w:right="0" w:firstLine="576"/>
        <w:jc w:val="left"/>
      </w:pPr>
      <w:r>
        <w:rPr/>
        <w:t xml:space="preserve">(9) The commission shall reside within the office of the superintendent of public instruction for administrative purposes only.</w:t>
      </w:r>
    </w:p>
    <w:p>
      <w:pPr>
        <w:spacing w:before="0" w:after="0" w:line="408" w:lineRule="exact"/>
        <w:ind w:left="0" w:right="0" w:firstLine="576"/>
        <w:jc w:val="left"/>
      </w:pPr>
      <w:r>
        <w:rPr/>
        <w:t xml:space="preserve">(10)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2016 c 241 s 110 are each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w:t>
      </w:r>
      <w:r>
        <w:rPr>
          <w:u w:val="single"/>
        </w:rPr>
        <w:t xml:space="preserve">Holding the charter school board of each authorized charter school accountable for: Ensuring that students in the charter school have opportunities for academic success; and exercising effective educational, operational, and financial oversight of the charter school;</w:t>
      </w:r>
    </w:p>
    <w:p>
      <w:pPr>
        <w:spacing w:before="0" w:after="0" w:line="408" w:lineRule="exact"/>
        <w:ind w:left="0" w:right="0" w:firstLine="576"/>
        <w:jc w:val="left"/>
      </w:pPr>
      <w:r>
        <w:rPr>
          <w:u w:val="single"/>
        </w:rPr>
        <w:t xml:space="preserve">(b)</w:t>
      </w:r>
      <w:r>
        <w:rPr/>
        <w:t xml:space="preserve"> Soliciting and evaluating charter applications;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Approving charter applications that meet identified educational needs and promote a diversity of educational choices;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Denying charter applications that fail to meet statutory requirements, requirements of the authorizer, or both;</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Negotiating and executing charter contracts with each authorized charter school;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Monitoring, in accordance with charter contract terms, the performance and legal compliance of charter schools including, without limitation, education and academic performance goals and student achievement;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Determining whether each charter contract merits renewal, nonrenewal, or revocation</w:t>
      </w:r>
      <w:r>
        <w:rPr>
          <w:u w:val="single"/>
        </w:rPr>
        <w:t xml:space="preserve">; and</w:t>
      </w:r>
    </w:p>
    <w:p>
      <w:pPr>
        <w:spacing w:before="0" w:after="0" w:line="408" w:lineRule="exact"/>
        <w:ind w:left="0" w:right="0" w:firstLine="576"/>
        <w:jc w:val="left"/>
      </w:pPr>
      <w:r>
        <w:rPr>
          <w:u w:val="single"/>
        </w:rPr>
        <w:t xml:space="preserve">(h) Ensuring that charter school boards comply with the annual training requirements in RCW 28A.710.030(6)</w:t>
      </w:r>
      <w:r>
        <w:rPr/>
        <w:t xml:space="preserve">.</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 that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under its jurisdiction,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(i) Approved but not yet open; (ii) operating; (iii) renewed; (iv) transferred; (v) revoked; (vi) not renewed; (vii) voluntarily closed; or (viii)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2016 c 241 s 112 are each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w:t>
      </w:r>
      <w:r>
        <w:t>((</w:t>
      </w:r>
      <w:r>
        <w:rPr>
          <w:strike/>
        </w:rPr>
        <w:t xml:space="preserve">approved under RCW 28A.710.090</w:t>
      </w:r>
      <w:r>
        <w:t>))</w:t>
      </w:r>
      <w:r>
        <w:rPr/>
        <w:t xml:space="preserve">.</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w:t>
      </w:r>
      <w:r>
        <w:rPr>
          <w:u w:val="single"/>
        </w:rPr>
        <w:t xml:space="preserve">a high percentage of charter school closures during the preceding 10-year period,</w:t>
      </w:r>
      <w:r>
        <w:rPr/>
        <w:t xml:space="preserve">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state board of education must apply nationally recognized principles and standards for quality charter authorizing. Evidence of material or persistent failure by an authorizer to carry out its duties in accordance with these principles and standards constitutes grounds for revocation of the authorizing contract by the state board of education,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must have reasonable opportunity to respond and remedy the problems.</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Except as provided otherwise in subsection (7) of this section if</w:t>
      </w:r>
      <w:r>
        <w:rPr/>
        <w:t xml:space="preserve">, after due notice from the state board of education, an authorizer persists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w:t>
      </w:r>
      <w:r>
        <w:rPr>
          <w:u w:val="single"/>
        </w:rPr>
        <w:t xml:space="preserve">If the commission is the subject of the special review under this section, the state board of education shall have one year from the initiation of its review to complete the review and provide a report with findings and recommendations, including any recommendations for statutory revisions it deems necessary, to the governor, the superintendent of public instruction, and the appropriate committees of the house of representatives and the senate.</w:t>
      </w:r>
    </w:p>
    <w:p>
      <w:pPr>
        <w:spacing w:before="0" w:after="0" w:line="408" w:lineRule="exact"/>
        <w:ind w:left="0" w:right="0" w:firstLine="576"/>
        <w:jc w:val="left"/>
      </w:pPr>
      <w:r>
        <w:rPr>
          <w:u w:val="single"/>
        </w:rPr>
        <w:t xml:space="preserve">(8)</w:t>
      </w:r>
      <w:r>
        <w:rPr/>
        <w:t xml:space="preserve">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2016 c 241 s 114 are each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 that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 However, nothing in this chapter may be construed as intended to limit the establishment of charter schools to those that serve a substantial portion of at-risk students,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to learn about and provide input on each application in a public forum including, without limitation, parents, community members, local residents, and school district board members and staff.</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w:t>
      </w:r>
      <w:r>
        <w:t>((</w:t>
      </w:r>
      <w:r>
        <w:rPr>
          <w:strike/>
        </w:rPr>
        <w:t xml:space="preserve">and</w:t>
      </w:r>
      <w:r>
        <w:t>))</w:t>
      </w:r>
      <w:r>
        <w:rPr>
          <w:u w:val="single"/>
        </w:rPr>
        <w:t xml:space="preserve">,</w:t>
      </w:r>
      <w:r>
        <w:rPr/>
        <w:t xml:space="preserve"> operate</w:t>
      </w:r>
      <w:r>
        <w:rPr>
          <w:u w:val="single"/>
        </w:rPr>
        <w:t xml:space="preserve">, and ensure the financial viability of</w:t>
      </w:r>
      <w:r>
        <w:rPr/>
        <w:t xml:space="preserve"> a successful charter public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2016 c 241 s 118 are each amended to read as follows:</w:t>
      </w:r>
    </w:p>
    <w:p>
      <w:pPr>
        <w:spacing w:before="0" w:after="0" w:line="408" w:lineRule="exact"/>
        <w:ind w:left="0" w:right="0" w:firstLine="576"/>
        <w:jc w:val="left"/>
      </w:pPr>
      <w:r>
        <w:rPr/>
        <w:t xml:space="preserve">(1) Each authorizer must continually monitor the performance and legal compliance of the charter schools under its jurisdiction,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w:t>
      </w:r>
      <w:r>
        <w:t>((</w:t>
      </w:r>
      <w:r>
        <w:rPr>
          <w:strike/>
        </w:rPr>
        <w:t xml:space="preserve">, if those activities are consistent with the intent of this chapter, adhere to the terms of the charter contract, and do not unduly inhibit the autonomy granted to charter schools</w:t>
      </w:r>
      <w:r>
        <w:t>))</w:t>
      </w:r>
      <w:r>
        <w:rPr/>
        <w:t xml:space="preserve">. </w:t>
      </w:r>
      <w:r>
        <w:rPr>
          <w:u w:val="single"/>
        </w:rPr>
        <w:t xml:space="preserve">Examples of permitted reasons for conducting or requiring oversight activities under this section include, but are not limited to: The persistent unsatisfactory performance of a charter school; a pattern of well-founded complaints about a charter school; the authority to conduct such oversight activities as provided by statute, rule, or charter contract; or other objective circumstances.</w:t>
      </w:r>
    </w:p>
    <w:p>
      <w:pPr>
        <w:spacing w:before="0" w:after="0" w:line="408" w:lineRule="exact"/>
        <w:ind w:left="0" w:right="0" w:firstLine="576"/>
        <w:jc w:val="left"/>
      </w:pPr>
      <w:r>
        <w:rPr/>
        <w:t xml:space="preserve">(3) In the event that a charter school's performance</w:t>
      </w:r>
      <w:r>
        <w:rPr>
          <w:u w:val="single"/>
        </w:rPr>
        <w:t xml:space="preserve">, financial status,</w:t>
      </w:r>
      <w:r>
        <w:rPr/>
        <w:t xml:space="preserve"> or legal compliance appears unsatisfactory, the authorizer must promptly notify the school of the perceived problem and provide reasonable opportunity for the school to remedy the problem. However, if the problem warrants revocation of the charter contract,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These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2016 c 241 s 119 are each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 The authorizer, however, may vary the term based on the performance, demonstrated capacities, and particular circumstances of a charter school,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the charter school. The performance report must summarize the charter school's performance record to date based on the data required by the charter contract, and must provide notice of any weaknesses or concerns perceived by the authorizer concerning the charter school that may, if not timely rectified, jeopardize its position in seeking renewal.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and this criteria must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rPr>
          <w:u w:val="single"/>
        </w:rPr>
        <w:t xml:space="preserve">Hold the charter school board accountable for: Ensuring that students of the charter school have opportunities for academic success; and exercising effective educational, operational, and financial oversight of the charter school;</w:t>
      </w:r>
    </w:p>
    <w:p>
      <w:pPr>
        <w:spacing w:before="0" w:after="0" w:line="408" w:lineRule="exact"/>
        <w:ind w:left="0" w:right="0" w:firstLine="576"/>
        <w:jc w:val="left"/>
      </w:pPr>
      <w:r>
        <w:rPr>
          <w:u w:val="single"/>
        </w:rPr>
        <w:t xml:space="preserve">(b)</w:t>
      </w:r>
      <w:r>
        <w:rPr/>
        <w:t xml:space="preserve"> Base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Ensure that data used in making renewal decisions are available to the school and the public;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Provide a public report summarizing the evidence basis for its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Beginning with the 2023-24 school year, the commission shall promote the effective administration and operation of charter schools through the provision of technical assistance to requesting charter schools, charter school boards, or both.</w:t>
      </w:r>
    </w:p>
    <w:p>
      <w:pPr>
        <w:spacing w:before="0" w:after="0" w:line="408" w:lineRule="exact"/>
        <w:ind w:left="0" w:right="0" w:firstLine="576"/>
        <w:jc w:val="left"/>
      </w:pPr>
      <w:r>
        <w:rPr/>
        <w:t xml:space="preserve">(2) The principal objective of technical assistance provided in accordance with this section, which may be provided by commission staff or through a contractor, must be to support charter schools and charter school boards in achieving and maintaining compliance with the requirements of this chapter and other provisions of Title 28A RCW governing the operation of charter schools. In responding to requests for technical assistance, the commission shall prioritize the provision of assistance to charter schools that have been in operation for three or fewer school years.</w:t>
      </w:r>
    </w:p>
    <w:p>
      <w:pPr>
        <w:spacing w:before="0" w:after="0" w:line="408" w:lineRule="exact"/>
        <w:ind w:left="0" w:right="0" w:firstLine="576"/>
        <w:jc w:val="left"/>
      </w:pPr>
      <w:r>
        <w:rPr/>
        <w:t xml:space="preserve">(3) Technical assistance provided in accordance with this section: May only be provided at the request of the applicable charter school or charter school board; and is unrelated to, and does not affect or otherwise modify, duties of the commission in its role as an authorizer.</w:t>
      </w:r>
    </w:p>
    <w:p>
      <w:pPr>
        <w:spacing w:before="0" w:after="0" w:line="408" w:lineRule="exact"/>
        <w:ind w:left="0" w:right="0" w:firstLine="576"/>
        <w:jc w:val="left"/>
      </w:pPr>
      <w:r>
        <w:rPr/>
        <w:t xml:space="preserve">(4) For the purposes of this section, "technical assistance" means the provision of training, which may be provided by commission staff or through a contractor, to support charter schools and charter school boards in their responsibility to achieve and maintain compliance with applicable state and federal laws and with their charter school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(1)(a) By November 1, 2023, the commission shall establish and maintain on its website an online system for students who attend charter schools, and the parents of those students, to submit complaints about the operation and administration of one or more charter schools, including complaints about the provision of education services and complaints alleging noncompliance with the requirements of this chapter or other provisions governing charter schools.</w:t>
      </w:r>
    </w:p>
    <w:p>
      <w:pPr>
        <w:spacing w:before="0" w:after="0" w:line="408" w:lineRule="exact"/>
        <w:ind w:left="0" w:right="0" w:firstLine="576"/>
        <w:jc w:val="left"/>
      </w:pPr>
      <w:r>
        <w:rPr/>
        <w:t xml:space="preserve">(b) The commission shall acknowledge the receipt of each received complaint within 10 business days and shall, in a timely manner, perform any inquiries or other actions it deems necessary and appropriate to respond to each received complaint.</w:t>
      </w:r>
    </w:p>
    <w:p>
      <w:pPr>
        <w:spacing w:before="0" w:after="0" w:line="408" w:lineRule="exact"/>
        <w:ind w:left="0" w:right="0" w:firstLine="576"/>
        <w:jc w:val="left"/>
      </w:pPr>
      <w:r>
        <w:rPr/>
        <w:t xml:space="preserve">(2) The commission shall adopt and revise as necessary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Each charter school shall prominently post and maintain on its website information about the school's process and instructions for submitting complaints about the operation and administration of the charter school by its enrolled students and their parents. This information must include a designated point of contact at the charter school and a link to the complaint system of the commission that is required by section 11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19,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bacca90c408a43d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9387064d734af0" /><Relationship Type="http://schemas.openxmlformats.org/officeDocument/2006/relationships/footer" Target="/word/footer1.xml" Id="Rbacca90c408a43dc" /></Relationships>
</file>