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18ced2963a428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1941</w:t>
      </w:r>
    </w:p>
    <w:p>
      <w:pPr>
        <w:jc w:val="center"/>
        <w:spacing w:before="480" w:after="0" w:line="240"/>
      </w:pPr>
      <w:r>
        <w:t xml:space="preserve">Chapter </w:t>
      </w:r>
      <w:r>
        <w:rPr/>
        <w:t xml:space="preserve">177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HEALTH HOME SERVICES—MEDICAID-ELIGIBLE CHILDREN WITH MEDICALLY COMPLEX CONDITIONS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2024</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1941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9:43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1941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Couture, Schmidt, Reed, Graham, Barnard, Kloba, Cheney, Riccelli, Pollet, Griffey, and Jacobsen)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health home services for medicaid-eligible children with medically complex conditions; adding a new section to chapter 74.09 RCW; and creating new sections.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Children with medical complexity deserve coordinated and effective care delivered in a high quality setting. Families should be able to focus solely on their child's needs and not waste precious time fighting a fragmented care system or the complexities of medicaid;</w:t>
      </w:r>
    </w:p>
    <w:p>
      <w:pPr>
        <w:spacing w:before="0" w:after="0" w:line="408" w:lineRule="exact"/>
        <w:ind w:left="0" w:right="0" w:firstLine="576"/>
        <w:jc w:val="left"/>
      </w:pPr>
      <w:r>
        <w:rPr/>
        <w:t xml:space="preserve">(b) In 2019, the federal government adopted the advancing care for exceptional kids act to address these concerns. This law created a new health home model that will coordinate prompt care for children with medically complex conditions, develop an individualized, comprehensive, pediatric, family-centered care plan, coordinate access to subspecialized care, and coordinate appropriate care with out-of-state providers; and</w:t>
      </w:r>
    </w:p>
    <w:p>
      <w:pPr>
        <w:spacing w:before="0" w:after="0" w:line="408" w:lineRule="exact"/>
        <w:ind w:left="0" w:right="0" w:firstLine="576"/>
        <w:jc w:val="left"/>
      </w:pPr>
      <w:r>
        <w:rPr/>
        <w:t xml:space="preserve">(c) The federal law provides health homes with a higher federal matching rate, making this proposal beneficial to Washington's children with medical complexities while also being financially prudent.</w:t>
      </w:r>
    </w:p>
    <w:p>
      <w:pPr>
        <w:spacing w:before="0" w:after="0" w:line="408" w:lineRule="exact"/>
        <w:ind w:left="0" w:right="0" w:firstLine="576"/>
        <w:jc w:val="left"/>
      </w:pPr>
      <w:r>
        <w:rPr/>
        <w:t xml:space="preserve">(2) The legislature, therefore, intends to actively support these medically complex children by taking the steps necessary to implement health homes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By January 1, 2025, the authority shall submit a state plan amendment to the federal centers for medicare and medicaid services to allow medicaid-eligible children with medically complex conditions to voluntarily enroll in a health home as provided in section 3 of the medicaid services investment and accountability act of 2019 (P.L. 116-16).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2024.</w:t>
      </w:r>
    </w:p>
    <w:p>
      <w:pPr>
        <w:spacing w:before="0" w:after="0" w:line="408" w:lineRule="exact"/>
        <w:ind w:left="0" w:right="0" w:firstLine="576"/>
        <w:jc w:val="left"/>
      </w:pPr>
      <w:r>
        <w:rPr/>
        <w:t xml:space="preserve">Passed by the Senate March 1,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b482a39f8e194a4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1941.SL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031fefd0414a25" /><Relationship Type="http://schemas.openxmlformats.org/officeDocument/2006/relationships/footer" Target="/word/footer1.xml" Id="Rb482a39f8e194a4c" /></Relationships>
</file>