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93b0bfbd664a5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2180</w:t>
      </w:r>
    </w:p>
    <w:p>
      <w:pPr>
        <w:jc w:val="center"/>
        <w:spacing w:before="480" w:after="0" w:line="240"/>
      </w:pPr>
      <w:r>
        <w:t xml:space="preserve">Chapter </w:t>
      </w:r>
      <w:r>
        <w:rPr/>
        <w:t xml:space="preserve">229</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SPECIAL EDUCATION ENROLLMENT FUNDING CAP—INCREASE</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93</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2180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25, 2024 1:44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26,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2180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Appropriations (originally sponsored by Representatives Callan, Bergquist, Reed, Ormsby, Ramel, Stonier, Paul, Alvarado, Farivar, Fosse, and Reeves; by request of Office of Financial Management)</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special education enrollment funding cap; amending RCW 28A.150.390;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390</w:t>
      </w:r>
      <w:r>
        <w:rPr/>
        <w:t xml:space="preserve"> and 2023 c 417 s 3 are each amended to read as follows:</w:t>
      </w:r>
    </w:p>
    <w:p>
      <w:pPr>
        <w:spacing w:before="0" w:after="0" w:line="408" w:lineRule="exact"/>
        <w:ind w:left="0" w:right="0" w:firstLine="576"/>
        <w:jc w:val="left"/>
      </w:pPr>
      <w:r>
        <w:rPr/>
        <w:t xml:space="preserve">(1) The superintendent of public instruction shall submit to each regular session of the legislature during an odd-numbered year a programmed budget request for special education programs for students with disabilities. Funding for programs operated by local school districts shall be on an excess cost basis from appropriations provided by the legislature for special education programs for students with disabilities and shall take account of state funds accruing through RCW 28A.150.260 (4)(a), (5), (6), and (8) and 28A.150.415.</w:t>
      </w:r>
    </w:p>
    <w:p>
      <w:pPr>
        <w:spacing w:before="0" w:after="0" w:line="408" w:lineRule="exact"/>
        <w:ind w:left="0" w:right="0" w:firstLine="576"/>
        <w:jc w:val="left"/>
      </w:pPr>
      <w:r>
        <w:rPr/>
        <w:t xml:space="preserve">(2) The excess cost allocation to school districts shall be based on the following:</w:t>
      </w:r>
    </w:p>
    <w:p>
      <w:pPr>
        <w:spacing w:before="0" w:after="0" w:line="408" w:lineRule="exact"/>
        <w:ind w:left="0" w:right="0" w:firstLine="576"/>
        <w:jc w:val="left"/>
      </w:pPr>
      <w:r>
        <w:rPr/>
        <w:t xml:space="preserve">(a) A district's annual average head count enrollment of students ages three and four and those five year olds not yet enrolled in kindergarten who are eligible for and receiving special education, multiplied by the district's base allocation per full-time equivalent student, multiplied by 1.2;</w:t>
      </w:r>
    </w:p>
    <w:p>
      <w:pPr>
        <w:spacing w:before="0" w:after="0" w:line="408" w:lineRule="exact"/>
        <w:ind w:left="0" w:right="0" w:firstLine="576"/>
        <w:jc w:val="left"/>
      </w:pPr>
      <w:r>
        <w:rPr/>
        <w:t xml:space="preserve">(b)(i) Subject to the limitation in (b)(ii) of this subsection (2), a district's annual average enrollment of resident students who are eligible for and receiving special education, excluding students ages three and four and those five year olds not yet enrolled in kindergarten, multiplied by the district's base allocation per full-time equivalent student, multiplied by the special education cost multiplier rate of:</w:t>
      </w:r>
    </w:p>
    <w:p>
      <w:pPr>
        <w:spacing w:before="0" w:after="0" w:line="408" w:lineRule="exact"/>
        <w:ind w:left="0" w:right="0" w:firstLine="576"/>
        <w:jc w:val="left"/>
      </w:pPr>
      <w:r>
        <w:rPr/>
        <w:t xml:space="preserve">(A) Beginning in the 2020-21 school year, either:</w:t>
      </w:r>
    </w:p>
    <w:p>
      <w:pPr>
        <w:spacing w:before="0" w:after="0" w:line="408" w:lineRule="exact"/>
        <w:ind w:left="0" w:right="0" w:firstLine="576"/>
        <w:jc w:val="left"/>
      </w:pPr>
      <w:r>
        <w:rPr/>
        <w:t xml:space="preserve">(I) 1.0075 for students eligible for and receiving special education and reported to be in the general education setting for 80 percent or more of the school day; or</w:t>
      </w:r>
    </w:p>
    <w:p>
      <w:pPr>
        <w:spacing w:before="0" w:after="0" w:line="408" w:lineRule="exact"/>
        <w:ind w:left="0" w:right="0" w:firstLine="576"/>
        <w:jc w:val="left"/>
      </w:pPr>
      <w:r>
        <w:rPr/>
        <w:t xml:space="preserve">(II) 0.995 for students eligible for and receiving special education and reported to be in the general education setting for less than 80 percent of the school day;</w:t>
      </w:r>
    </w:p>
    <w:p>
      <w:pPr>
        <w:spacing w:before="0" w:after="0" w:line="408" w:lineRule="exact"/>
        <w:ind w:left="0" w:right="0" w:firstLine="576"/>
        <w:jc w:val="left"/>
      </w:pPr>
      <w:r>
        <w:rPr/>
        <w:t xml:space="preserve">(B) Beginning in the 2023-24 school year, either:</w:t>
      </w:r>
    </w:p>
    <w:p>
      <w:pPr>
        <w:spacing w:before="0" w:after="0" w:line="408" w:lineRule="exact"/>
        <w:ind w:left="0" w:right="0" w:firstLine="576"/>
        <w:jc w:val="left"/>
      </w:pPr>
      <w:r>
        <w:rPr/>
        <w:t xml:space="preserve">(I) 1.12 for students eligible for and receiving special education and reported to be in the general education setting for 80 percent or more of the school day; or</w:t>
      </w:r>
    </w:p>
    <w:p>
      <w:pPr>
        <w:spacing w:before="0" w:after="0" w:line="408" w:lineRule="exact"/>
        <w:ind w:left="0" w:right="0" w:firstLine="576"/>
        <w:jc w:val="left"/>
      </w:pPr>
      <w:r>
        <w:rPr/>
        <w:t xml:space="preserve">(II) 1.06 for students eligible for and receiving special education and reported to be in the general education setting for less than 80 percent of the school day.</w:t>
      </w:r>
    </w:p>
    <w:p>
      <w:pPr>
        <w:spacing w:before="0" w:after="0" w:line="408" w:lineRule="exact"/>
        <w:ind w:left="0" w:right="0" w:firstLine="576"/>
        <w:jc w:val="left"/>
      </w:pPr>
      <w:r>
        <w:rPr/>
        <w:t xml:space="preserve">(ii) If the enrollment percent exceeds </w:t>
      </w:r>
      <w:r>
        <w:t>((</w:t>
      </w:r>
      <w:r>
        <w:rPr>
          <w:strike/>
        </w:rPr>
        <w:t xml:space="preserve">15</w:t>
      </w:r>
      <w:r>
        <w:t>))</w:t>
      </w:r>
      <w:r>
        <w:rPr/>
        <w:t xml:space="preserve"> </w:t>
      </w:r>
      <w:r>
        <w:rPr>
          <w:u w:val="single"/>
        </w:rPr>
        <w:t xml:space="preserve">16</w:t>
      </w:r>
      <w:r>
        <w:rPr/>
        <w:t xml:space="preserve"> percent, the excess cost allocation calculated under (b)(i) of this subsection must be adjusted by multiplying the allocation by </w:t>
      </w:r>
      <w:r>
        <w:t>((</w:t>
      </w:r>
      <w:r>
        <w:rPr>
          <w:strike/>
        </w:rPr>
        <w:t xml:space="preserve">15</w:t>
      </w:r>
      <w:r>
        <w:t>))</w:t>
      </w:r>
      <w:r>
        <w:rPr/>
        <w:t xml:space="preserve"> </w:t>
      </w:r>
      <w:r>
        <w:rPr>
          <w:u w:val="single"/>
        </w:rPr>
        <w:t xml:space="preserve">16</w:t>
      </w:r>
      <w:r>
        <w:rPr/>
        <w:t xml:space="preserve"> percent divided by the enrollment percent.</w:t>
      </w:r>
    </w:p>
    <w:p>
      <w:pPr>
        <w:spacing w:before="0" w:after="0" w:line="408" w:lineRule="exact"/>
        <w:ind w:left="0" w:right="0" w:firstLine="576"/>
        <w:jc w:val="left"/>
      </w:pPr>
      <w:r>
        <w:rPr/>
        <w:t xml:space="preserve">(3) As used in this section:</w:t>
      </w:r>
    </w:p>
    <w:p>
      <w:pPr>
        <w:spacing w:before="0" w:after="0" w:line="408" w:lineRule="exact"/>
        <w:ind w:left="0" w:right="0" w:firstLine="576"/>
        <w:jc w:val="left"/>
      </w:pPr>
      <w:r>
        <w:rPr/>
        <w:t xml:space="preserve">(a) "Base allocation" means the total state allocation to all schools in the district generated by the distribution formula under RCW 28A.150.260 (4)(a), (5), (6), and (8) and the allocation under RCW 28A.150.415, to be divided by the district's full-time equivalent enrollment.</w:t>
      </w:r>
    </w:p>
    <w:p>
      <w:pPr>
        <w:spacing w:before="0" w:after="0" w:line="408" w:lineRule="exact"/>
        <w:ind w:left="0" w:right="0" w:firstLine="576"/>
        <w:jc w:val="left"/>
      </w:pPr>
      <w:r>
        <w:rPr/>
        <w:t xml:space="preserve">(b) "Basic education enrollment" means enrollment of resident students including nonresident students enrolled under RCW 28A.225.225 and students from nonhigh districts enrolled under RCW 28A.225.210 and excluding students residing in another district enrolled as part of an interdistrict cooperative program under RCW 28A.225.250.</w:t>
      </w:r>
    </w:p>
    <w:p>
      <w:pPr>
        <w:spacing w:before="0" w:after="0" w:line="408" w:lineRule="exact"/>
        <w:ind w:left="0" w:right="0" w:firstLine="576"/>
        <w:jc w:val="left"/>
      </w:pPr>
      <w:r>
        <w:rPr/>
        <w:t xml:space="preserve">(c) "Enrollment percent" means the district's resident annual average enrollment of students who are eligible for and receiving special education, excluding students ages three and four and those five year olds not yet enrolled in kindergarten and students enrolled in institutional education programs, as a percent of the district's annual average full-time equivalent basic education enrollment.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auditor, in consultation with the office of the superintendent of public instruction, shall conduct a review of the prevalence of disabilities and whether the provisions and funding for evaluating students and providing services reflects the prevalence of disabilities, including whether any populations are disparately underevaluated or underserved. The state auditor must report findings and recommendations to the governor and the committees of the legislature with jurisdiction over fiscal matters and special education by November 30, 2025.</w:t>
      </w:r>
    </w:p>
    <w:p>
      <w:pPr>
        <w:spacing w:before="0" w:after="0" w:line="408" w:lineRule="exact"/>
        <w:ind w:left="0" w:right="0" w:firstLine="576"/>
        <w:jc w:val="left"/>
      </w:pPr>
      <w:r>
        <w:rPr/>
        <w:t xml:space="preserve">This section expires March 30, 2026.</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5, 2024.</w:t>
      </w:r>
    </w:p>
    <w:p>
      <w:pPr>
        <w:spacing w:before="0" w:after="0" w:line="408" w:lineRule="exact"/>
        <w:ind w:left="0" w:right="0" w:firstLine="576"/>
        <w:jc w:val="left"/>
      </w:pPr>
      <w:r>
        <w:rPr/>
        <w:t xml:space="preserve">Passed by the Senate March 1, 2024.</w:t>
      </w:r>
    </w:p>
    <w:p>
      <w:pPr>
        <w:spacing w:before="0" w:after="0" w:line="408" w:lineRule="exact"/>
        <w:ind w:left="0" w:right="0" w:firstLine="576"/>
        <w:jc w:val="left"/>
      </w:pPr>
      <w:r>
        <w:rPr/>
        <w:t xml:space="preserve">Approved by the Governor March 25, 2024.</w:t>
      </w:r>
    </w:p>
    <w:p>
      <w:pPr>
        <w:spacing w:before="0" w:after="0" w:line="408" w:lineRule="exact"/>
        <w:ind w:left="0" w:right="0" w:firstLine="576"/>
        <w:jc w:val="left"/>
      </w:pPr>
      <w:r>
        <w:rPr/>
        <w:t xml:space="preserve">Filed in Office of Secretary of State March 26, 2024.</w:t>
      </w:r>
    </w:p>
    <w:sectPr>
      <w:pgNumType w:start="1"/>
      <w:footerReference xmlns:r="http://schemas.openxmlformats.org/officeDocument/2006/relationships" r:id="R20b7630fd29b405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2180.SL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62ff7ced904c06" /><Relationship Type="http://schemas.openxmlformats.org/officeDocument/2006/relationships/footer" Target="/word/footer1.xml" Id="R20b7630fd29b405a" /></Relationships>
</file>