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e4ee5e060842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5006</w:t>
      </w:r>
    </w:p>
    <w:p>
      <w:pPr>
        <w:jc w:val="center"/>
        <w:spacing w:before="480" w:after="0" w:line="240"/>
      </w:pPr>
      <w:r>
        <w:t xml:space="preserve">Chapter </w:t>
      </w:r>
      <w:r>
        <w:rPr/>
        <w:t xml:space="preserve">262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VOLUNTARY WAIVERS OF FIREARM RIGHTS—VARIOUS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33</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61</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5006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5006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Rivers, Dhingra, Frame, Hasegawa, Hunt, Kuderer, Mullet, Nobles, Stanford, and Valdez)</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waiver of firearm rights; amending RCW 9.41.040, 9.41.350, and 9.41.352; reenacting and amending RCW 9.41.010;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"Assemble" means to fit together component parts.</w:t>
      </w:r>
    </w:p>
    <w:p>
      <w:pPr>
        <w:spacing w:before="0" w:after="0" w:line="408" w:lineRule="exact"/>
        <w:ind w:left="0" w:right="0" w:firstLine="576"/>
        <w:jc w:val="left"/>
      </w:pPr>
      <w:r>
        <w:rPr/>
        <w:t xml:space="preserve">(3)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(4)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(5)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(6) "Curio or relic" has the same meaning as provided in 27 C.F.R. Sec. 478.11.</w:t>
      </w:r>
    </w:p>
    <w:p>
      <w:pPr>
        <w:spacing w:before="0" w:after="0" w:line="408" w:lineRule="exact"/>
        <w:ind w:left="0" w:right="0" w:firstLine="576"/>
        <w:jc w:val="left"/>
      </w:pPr>
      <w:r>
        <w:rPr/>
        <w:t xml:space="preserve">(7)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(8)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(9) "Family or household member" has the same meaning as in RCW 7.105.010.</w:t>
      </w:r>
    </w:p>
    <w:p>
      <w:pPr>
        <w:spacing w:before="0" w:after="0" w:line="408" w:lineRule="exact"/>
        <w:ind w:left="0" w:right="0" w:firstLine="576"/>
        <w:jc w:val="left"/>
      </w:pPr>
      <w:r>
        <w:rPr/>
        <w:t xml:space="preserve">(10) "Federal firearms dealer" means a licensed dealer as defined in 18 U.S.C. Sec. 921(a)(11).</w:t>
      </w:r>
    </w:p>
    <w:p>
      <w:pPr>
        <w:spacing w:before="0" w:after="0" w:line="408" w:lineRule="exact"/>
        <w:ind w:left="0" w:right="0" w:firstLine="576"/>
        <w:jc w:val="left"/>
      </w:pPr>
      <w:r>
        <w:rPr/>
        <w:t xml:space="preserve">(11) "Federal firearms importer" means a licensed importer as defined in 18 U.S.C. Sec. 921(a)(9).</w:t>
      </w:r>
    </w:p>
    <w:p>
      <w:pPr>
        <w:spacing w:before="0" w:after="0" w:line="408" w:lineRule="exact"/>
        <w:ind w:left="0" w:right="0" w:firstLine="576"/>
        <w:jc w:val="left"/>
      </w:pPr>
      <w:r>
        <w:rPr/>
        <w:t xml:space="preserve">(12) "Federal firearms manufacturer" means a licensed manufacturer as defined in 18 U.S.C. Sec. 921(a)(10).</w:t>
      </w:r>
    </w:p>
    <w:p>
      <w:pPr>
        <w:spacing w:before="0" w:after="0" w:line="408" w:lineRule="exact"/>
        <w:ind w:left="0" w:right="0" w:firstLine="576"/>
        <w:jc w:val="left"/>
      </w:pPr>
      <w:r>
        <w:rPr/>
        <w:t xml:space="preserve">(13)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(14)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(15)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(16)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(17)(a)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(18) "Gun" has the same meaning as firearm.</w:t>
      </w:r>
    </w:p>
    <w:p>
      <w:pPr>
        <w:spacing w:before="0" w:after="0" w:line="408" w:lineRule="exact"/>
        <w:ind w:left="0" w:right="0" w:firstLine="576"/>
        <w:jc w:val="left"/>
      </w:pPr>
      <w:r>
        <w:rPr/>
        <w:t xml:space="preserve">(19)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rPr/>
        <w:t xml:space="preserve">(20) "Intimate partner" has the same meaning as provided in RCW 7.105.010.</w:t>
      </w:r>
    </w:p>
    <w:p>
      <w:pPr>
        <w:spacing w:before="0" w:after="0" w:line="408" w:lineRule="exact"/>
        <w:ind w:left="0" w:right="0" w:firstLine="576"/>
        <w:jc w:val="left"/>
      </w:pPr>
      <w:r>
        <w:rPr/>
        <w:t xml:space="preserve">(21)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(23) "Lawful permanent resident" has the same meaning afforded a person "lawfully admitted for permanent residence" in 8 U.S.C. Sec. 1101(a)(20).</w:t>
      </w:r>
    </w:p>
    <w:p>
      <w:pPr>
        <w:spacing w:before="0" w:after="0" w:line="408" w:lineRule="exact"/>
        <w:ind w:left="0" w:right="0" w:firstLine="576"/>
        <w:jc w:val="left"/>
      </w:pPr>
      <w:r>
        <w:rPr/>
        <w:t xml:space="preserve">(24) "Licensed collector" means a person who is federally licensed under 18 U.S.C. Sec. 923(b).</w:t>
      </w:r>
    </w:p>
    <w:p>
      <w:pPr>
        <w:spacing w:before="0" w:after="0" w:line="408" w:lineRule="exact"/>
        <w:ind w:left="0" w:right="0" w:firstLine="576"/>
        <w:jc w:val="left"/>
      </w:pPr>
      <w:r>
        <w:rPr/>
        <w:t xml:space="preserve">(25) "Licensed dealer" means a person who is federally licensed under 18 U.S.C. Sec. 923(a).</w:t>
      </w:r>
    </w:p>
    <w:p>
      <w:pPr>
        <w:spacing w:before="0" w:after="0" w:line="408" w:lineRule="exact"/>
        <w:ind w:left="0" w:right="0" w:firstLine="576"/>
        <w:jc w:val="left"/>
      </w:pPr>
      <w:r>
        <w:rPr/>
        <w:t xml:space="preserve">(26)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(27)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(28)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(29) </w:t>
      </w:r>
      <w:r>
        <w:rPr>
          <w:u w:val="single"/>
        </w:rPr>
        <w:t xml:space="preserve">"Mental health professional" means a psychiatrist, psychologist, or physician assistant working with a supervising psychiatrist,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u w:val="single"/>
        </w:rPr>
        <w:t xml:space="preserve">(30)</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(41) "Substance use disorder professional" means a person certified under chapter 18.205 RCW.</w:t>
      </w:r>
    </w:p>
    <w:p>
      <w:pPr>
        <w:spacing w:before="0" w:after="0" w:line="408" w:lineRule="exact"/>
        <w:ind w:left="0" w:right="0" w:firstLine="576"/>
        <w:jc w:val="left"/>
      </w:pPr>
      <w:r>
        <w:rPr>
          <w:u w:val="single"/>
        </w:rPr>
        <w:t xml:space="preserve">(42)</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2022 c 268 s 28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After having previously been convicted or found not guilty by reason of insanity in this state or elsewhere of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w:t>
      </w:r>
    </w:p>
    <w:p>
      <w:pPr>
        <w:spacing w:before="0" w:after="0" w:line="408" w:lineRule="exact"/>
        <w:ind w:left="0" w:right="0" w:firstLine="576"/>
        <w:jc w:val="left"/>
      </w:pPr>
      <w:r>
        <w:rPr/>
        <w:t xml:space="preserve">(iv)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or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(v)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(vi)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(vii) If the person is under 18 years of age, except as provided in RCW 9.41.042; and/or</w:t>
      </w:r>
    </w:p>
    <w:p>
      <w:pPr>
        <w:spacing w:before="0" w:after="0" w:line="408" w:lineRule="exact"/>
        <w:ind w:left="0" w:right="0" w:firstLine="576"/>
        <w:jc w:val="left"/>
      </w:pPr>
      <w:r>
        <w:rPr/>
        <w:t xml:space="preserve">(viii)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w:t>
      </w:r>
      <w:r>
        <w:rPr>
          <w:u w:val="single"/>
        </w:rPr>
        <w:t xml:space="preserve">(a)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u w:val="single"/>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u w:val="single"/>
        </w:rPr>
        <w:t xml:space="preserve">(c) Each firearm unlawfully possessed under this subsection (7) shall be a separate infraction.</w:t>
      </w:r>
    </w:p>
    <w:p>
      <w:pPr>
        <w:spacing w:before="0" w:after="0" w:line="408" w:lineRule="exact"/>
        <w:ind w:left="0" w:right="0" w:firstLine="576"/>
        <w:jc w:val="left"/>
      </w:pPr>
      <w:r>
        <w:rPr>
          <w:u w:val="single"/>
        </w:rPr>
        <w:t xml:space="preserve">(d) The court may, in its discretion, order performance of up to two hours of community restitution in lieu of a monetary penalty prescribed for a civil infraction under this subsection (7).</w:t>
      </w:r>
    </w:p>
    <w:p>
      <w:pPr>
        <w:spacing w:before="0" w:after="0" w:line="408" w:lineRule="exact"/>
        <w:ind w:left="0" w:right="0" w:firstLine="576"/>
        <w:jc w:val="left"/>
      </w:pPr>
      <w:r>
        <w:rPr>
          <w:u w:val="single"/>
        </w:rPr>
        <w:t xml:space="preserve">(8)</w:t>
      </w:r>
      <w:r>
        <w:rPr/>
        <w:t xml:space="preserve">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350</w:t>
      </w:r>
      <w:r>
        <w:rPr/>
        <w:t xml:space="preserve"> and 2018 c 145 s 1 are each amended to read as follows:</w:t>
      </w:r>
    </w:p>
    <w:p>
      <w:pPr>
        <w:spacing w:before="0" w:after="0" w:line="408" w:lineRule="exact"/>
        <w:ind w:left="0" w:right="0" w:firstLine="576"/>
        <w:jc w:val="left"/>
      </w:pPr>
      <w:r>
        <w:rPr/>
        <w:t xml:space="preserve">(1) A person may file a voluntary waiver of firearm rights</w:t>
      </w:r>
      <w:r>
        <w:rPr>
          <w:u w:val="single"/>
        </w:rPr>
        <w:t xml:space="preserve">, either in writing or electronically,</w:t>
      </w:r>
      <w:r>
        <w:rPr/>
        <w:t xml:space="preserve"> with the clerk of the court in any county in Washington state. The clerk of the court must request </w:t>
      </w:r>
      <w:r>
        <w:rPr>
          <w:u w:val="single"/>
        </w:rPr>
        <w:t xml:space="preserve">a physical or scanned copy of</w:t>
      </w:r>
      <w:r>
        <w:rPr/>
        <w:t xml:space="preserve"> photo identification to verify the person's identity prior to accepting the form. The person filing the form may provide </w:t>
      </w:r>
      <w:r>
        <w:t>((</w:t>
      </w:r>
      <w:r>
        <w:rPr>
          <w:strike/>
        </w:rPr>
        <w:t xml:space="preserve">an alternate person to be contacted if a voluntary waiver of firearm rights is</w:t>
      </w:r>
      <w:r>
        <w:t>))</w:t>
      </w:r>
      <w:r>
        <w:rPr/>
        <w:t xml:space="preserve"> </w:t>
      </w:r>
      <w:r>
        <w:rPr>
          <w:u w:val="single"/>
        </w:rPr>
        <w:t xml:space="preserve">the name of a family member, mental health professional, substance use disorder professional, or alternate person to be contacted if the filer attempts to purchase a firearm while the voluntary waiver of firearm rights is in effect or if the filer applies to have the voluntary waiver</w:t>
      </w:r>
      <w:r>
        <w:rPr/>
        <w:t xml:space="preserve"> revoked. </w:t>
      </w:r>
      <w:r>
        <w:rPr>
          <w:u w:val="single"/>
        </w:rPr>
        <w:t xml:space="preserve">The clerk of the court must immediately give notice to the person filing the form and any listed family member, mental health professional, substance use disorder professional, or alternate person if the filer's voluntary waiver of firearm rights has been accepted. The notice must state that the filer's possession or control of a firearm is unlawful under RCW 9.41.040(7) and that any firearm in the filer's possession or control should be surrendered immediately.</w:t>
      </w:r>
      <w:r>
        <w:rPr/>
        <w:t xml:space="preserve"> By the end of the business day, the clerk of the court must transmit the accepted form to the Washington state patrol. The Washington state patrol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w:t>
      </w:r>
      <w:r>
        <w:rPr>
          <w:u w:val="single"/>
        </w:rPr>
        <w:t xml:space="preserve">A filer of a voluntary waiver of firearm rights may update the contact information for any family member, mental health professional, substance use disorder professional, or alternate person provided under subsection (1) of this section by making an electronic or written request to the clerk of the court in the same county where the voluntary waiver of firearm rights was filed. The clerk of the court must request a physical or scanned copy of photo identification to verify the person's identity prior to updating the contact information on the form. By the end of the business day, the clerk of the court must transmit the updated contact information to the Washington state patrol.</w:t>
      </w:r>
    </w:p>
    <w:p>
      <w:pPr>
        <w:spacing w:before="0" w:after="0" w:line="408" w:lineRule="exact"/>
        <w:ind w:left="0" w:right="0" w:firstLine="576"/>
        <w:jc w:val="left"/>
      </w:pPr>
      <w:r>
        <w:rPr>
          <w:u w:val="single"/>
        </w:rPr>
        <w:t xml:space="preserve">(3)</w:t>
      </w:r>
      <w:r>
        <w:rPr/>
        <w:t xml:space="preserve"> No sooner than seven calendar days after filing a voluntary waiver of firearm rights, the person may file a revocation of the voluntary waiver of firearm rights</w:t>
      </w:r>
      <w:r>
        <w:rPr>
          <w:u w:val="single"/>
        </w:rPr>
        <w:t xml:space="preserve">, either in writing or electronically,</w:t>
      </w:r>
      <w:r>
        <w:rPr/>
        <w:t xml:space="preserve"> in the same county where the voluntary waiver of firearm rights was filed. The clerk of the court must request </w:t>
      </w:r>
      <w:r>
        <w:rPr>
          <w:u w:val="single"/>
        </w:rPr>
        <w:t xml:space="preserve">a physical or scanned copy of</w:t>
      </w:r>
      <w:r>
        <w:rPr/>
        <w:t xml:space="preserve"> photo identification to verify the person's identity prior to accepting the form. By the end of the business day, the clerk of the court must transmit the form to the Washington state patrol and to any </w:t>
      </w:r>
      <w:r>
        <w:t>((</w:t>
      </w:r>
      <w:r>
        <w:rPr>
          <w:strike/>
        </w:rPr>
        <w:t xml:space="preserve">contact</w:t>
      </w:r>
      <w:r>
        <w:t>))</w:t>
      </w:r>
      <w:r>
        <w:rPr/>
        <w:t xml:space="preserve"> </w:t>
      </w:r>
      <w:r>
        <w:rPr>
          <w:u w:val="single"/>
        </w:rPr>
        <w:t xml:space="preserve">family member, mental health professional, substance use disorder professional, or alternate</w:t>
      </w:r>
      <w:r>
        <w:rPr/>
        <w:t xml:space="preserve"> person listed on the voluntary waiver of firearm rights </w:t>
      </w:r>
      <w:r>
        <w:t>((</w:t>
      </w:r>
      <w:r>
        <w:rPr>
          <w:strike/>
        </w:rPr>
        <w:t xml:space="preserve">and destroy all records of the voluntary waiver</w:t>
      </w:r>
      <w:r>
        <w:t>))</w:t>
      </w:r>
      <w:r>
        <w:rPr/>
        <w:t xml:space="preserve">. Within seven days of receiving a revocation of a voluntary waiver of firearm rights, the Washington state patrol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voluntary waiver of firearm rights may not be required of an individual as a condition for receiving employment, benefits, or services.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352</w:t>
      </w:r>
      <w:r>
        <w:rPr/>
        <w:t xml:space="preserve"> and 2018 c 145 s 2 are each amended to read as follows:</w:t>
      </w:r>
    </w:p>
    <w:p>
      <w:pPr>
        <w:spacing w:before="0" w:after="0" w:line="408" w:lineRule="exact"/>
        <w:ind w:left="0" w:right="0" w:firstLine="576"/>
        <w:jc w:val="left"/>
      </w:pPr>
      <w:r>
        <w:rPr/>
        <w:t xml:space="preserve">(1) The administrator for the courts, under the direction of the chief justice, shall develop a voluntary waiver of firearm rights form and a revocation of voluntary waiver of firearm rights form by January 1, 2019.</w:t>
      </w:r>
    </w:p>
    <w:p>
      <w:pPr>
        <w:spacing w:before="0" w:after="0" w:line="408" w:lineRule="exact"/>
        <w:ind w:left="0" w:right="0" w:firstLine="576"/>
        <w:jc w:val="left"/>
      </w:pPr>
      <w:r>
        <w:rPr/>
        <w:t xml:space="preserve">(2) The forms must include all of the information necessary for identification and entry of the person into the national instant criminal background check system, and any other federal or state computer-based systems used by law enforcement agencies or others to identify prohibited purchasers of firearms. The voluntary waiver of firearm rights form must include the following language:</w:t>
      </w:r>
    </w:p>
    <w:p>
      <w:pPr>
        <w:spacing w:before="0" w:after="0" w:line="408" w:lineRule="exact"/>
        <w:ind w:left="0" w:right="0" w:firstLine="576"/>
        <w:jc w:val="left"/>
      </w:pPr>
      <w:r>
        <w:rPr/>
        <w:t xml:space="preserve">Because you have filed this voluntary waiver of firearm rights, effective immediately you may not purchase </w:t>
      </w:r>
      <w:r>
        <w:t>((</w:t>
      </w:r>
      <w:r>
        <w:rPr>
          <w:strike/>
        </w:rPr>
        <w:t xml:space="preserve">or</w:t>
      </w:r>
      <w:r>
        <w:t>))</w:t>
      </w:r>
      <w:r>
        <w:rPr>
          <w:u w:val="single"/>
        </w:rPr>
        <w:t xml:space="preserve">,</w:t>
      </w:r>
      <w:r>
        <w:rPr/>
        <w:t xml:space="preserve"> receive</w:t>
      </w:r>
      <w:r>
        <w:rPr>
          <w:u w:val="single"/>
        </w:rPr>
        <w:t xml:space="preserve">, control, or possess</w:t>
      </w:r>
      <w:r>
        <w:rPr/>
        <w:t xml:space="preserve"> any firearm. You may revoke this voluntary waiver of firearm rights any time after at least seven calendar days have elapsed since the time of filing.</w:t>
      </w:r>
    </w:p>
    <w:p>
      <w:pPr>
        <w:spacing w:before="0" w:after="0" w:line="408" w:lineRule="exact"/>
        <w:ind w:left="0" w:right="0" w:firstLine="576"/>
        <w:jc w:val="left"/>
      </w:pPr>
      <w:r>
        <w:rPr/>
        <w:t xml:space="preserve">(3) The forms must be made available on the administrator for the courts website, at all county clerk offices, and must also be made widely available at firearm and ammunition dealers and health care provider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Mental health professionals and substance use disorder professionals are encouraged to discuss the voluntary waiver of firearm rights with their patients if the mental health professional or substance use disorder professional reasonably believes that a discussion will avoid or minimize an imminent danger to the health or safety of the individual or any other individual; however, there is no obligation to do so.</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dcf105f6f57e40f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e1cc1214de415d" /><Relationship Type="http://schemas.openxmlformats.org/officeDocument/2006/relationships/footer" Target="/word/footer1.xml" Id="Rdcf105f6f57e40f6" /></Relationships>
</file>