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5fe81de734b5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5287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324</w:t>
      </w:r>
      <w:r>
        <w:t xml:space="preserve">, Laws of 2023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2023 Regular Session</w:t>
      </w:r>
    </w:p>
    <w:p>
      <w:pPr>
        <w:jc w:val="center"/>
        <w:spacing w:before="480" w:after="0" w:line="240"/>
      </w:pPr>
      <w:r>
        <w:rPr/>
        <w:t xml:space="preserve">WIND TURBINE BLADE RECYCLING—STUDY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23, 2023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17,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11,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5287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May 4, 2023 4:04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May 5, 2023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5287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J. Wilson, Nguyen, Hasegawa, Lovelett, Lovick, Nobles, Schoesler, and Wellman</w:t>
      </w:r>
    </w:p>
    <w:p/>
    <w:p>
      <w:r>
        <w:rPr>
          <w:t xml:space="preserve">Read first time 01/11/23.  </w:t>
        </w:rPr>
      </w:r>
      <w:r>
        <w:rPr>
          <w:t xml:space="preserve">Referred to Committee on Environment, Energy &amp; Technology.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 study on the recycling of wind turbine blades;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Subject to amounts appropriated for this specific purpose in the omnibus operating appropriations act, the Washington State University extension energy program must conduct a study on the feasibility of recycling wind turbine blades installed at facilities in Washington that generate electricity for distribution to customers in Washington, including information and recommendations 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cost, feasibility, and environmental impact of various disposal methods for wind turbine blades including, but not limited to, options for reuse, repurposing, and recycling;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availability of wind turbine blade recycling and processing facilities in Washington and other states;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Potential incentives for the creation of wind turbine blade recycling facilities within Washington;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Various mechanisms for establishing recycling requirements, or recycled content standards, for wind turbine blades;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Considerations and options for the design of a state-managed product stewardship program for wind turbine blades;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feasibility of including all wind turbine blades installed in facilities in Washington in a recycling program, including blades that are currently installed.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By December 1, 2023, the Washington State University extension energy program must submit a report of its findings under this section to the appropriate committees of the legislature.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December 1, 2024.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17,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11,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May 4,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May 5, 2023.</w:t>
      </w:r>
    </w:p>
    <w:sectPr>
      <w:pgNumType w:start="1"/>
      <w:footerReference xmlns:r="http://schemas.openxmlformats.org/officeDocument/2006/relationships" r:id="Rde701bf767004cce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5287.SL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b045be6c1408b" /><Relationship Type="http://schemas.openxmlformats.org/officeDocument/2006/relationships/footer" Target="/word/footer1.xml" Id="Rde701bf767004cce" /></Relationships>
</file>