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c7468357464ca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5347</w:t>
      </w:r>
    </w:p>
    <w:p>
      <w:pPr>
        <w:jc w:val="center"/>
        <w:spacing w:before="480" w:after="0" w:line="240"/>
      </w:pPr>
      <w:r>
        <w:t xml:space="preserve">Chapter </w:t>
      </w:r>
      <w:r>
        <w:rPr/>
        <w:t xml:space="preserve">118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ABSTRACT DRIVING RECORDS—ACCESS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5347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10:20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5347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Wagoner, Pedersen, Dhingra, Kuderer, and C. Wilson</w:t>
      </w:r>
    </w:p>
    <w:p/>
    <w:p>
      <w:r>
        <w:rPr>
          <w:t xml:space="preserve">Read first time 01/12/23.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abstract driving records; and amending RCW 46.52.130.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2022 c 182 s 206 are each amended to read as follows:</w:t>
      </w:r>
    </w:p>
    <w:p>
      <w:pPr>
        <w:spacing w:before="0" w:after="0" w:line="408" w:lineRule="exact"/>
        <w:ind w:left="0" w:right="0" w:firstLine="576"/>
        <w:jc w:val="left"/>
      </w:pPr>
      <w:r>
        <w:rPr/>
        <w:t xml:space="preserve">Upon a proper request, the department may only furnish information contained in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Unless otherwise required in this section, the release of an abstract does not require a signed statement by the subject of the abstract.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w:t>
      </w:r>
      <w:r>
        <w:rPr>
          <w:u w:val="single"/>
        </w:rPr>
        <w:t xml:space="preserve">A probation clerk or probation officer employed by the court may also provide a copy of the driver's abstract to a treatment agency in accordance with (f) of this subsection.</w:t>
      </w:r>
      <w:r>
        <w:rPr/>
        <w:t xml:space="preserve"> Courts may charge a reasonable fee for the production and copying of the abstract for the individual </w:t>
      </w:r>
      <w:r>
        <w:rPr>
          <w:u w:val="single"/>
        </w:rPr>
        <w:t xml:space="preserve">unless the person is indigent as defined in RCW 10.101.010</w:t>
      </w:r>
      <w:r>
        <w:rPr/>
        <w:t xml:space="preserve">.</w:t>
      </w:r>
    </w:p>
    <w:p>
      <w:pPr>
        <w:spacing w:before="0" w:after="0" w:line="408" w:lineRule="exact"/>
        <w:ind w:left="0" w:right="0" w:firstLine="576"/>
        <w:jc w:val="left"/>
      </w:pPr>
      <w:r>
        <w:rPr/>
        <w:t xml:space="preserve">(b) </w:t>
      </w:r>
      <w:r>
        <w:rPr>
          <w:b/>
        </w:rPr>
        <w:t xml:space="preserve">Employers or prospective employers.</w:t>
      </w:r>
      <w:r>
        <w:rPr/>
        <w:t xml:space="preserve"> (i) An abstract of the full driving record maintained by the department may be furnished to an employer or prospective employer or agents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(ii) The department may provide employers or their agents a three-year insurance carrier driving record of existing employees only for the purposes of sharing the driving record with its insurance carrier for underwriting. Employers may not provide the employees' full driving records to its insurance carrier.</w:t>
      </w:r>
    </w:p>
    <w:p>
      <w:pPr>
        <w:spacing w:before="0" w:after="0" w:line="408" w:lineRule="exact"/>
        <w:ind w:left="0" w:right="0" w:firstLine="576"/>
        <w:jc w:val="left"/>
      </w:pPr>
      <w:r>
        <w:rPr/>
        <w:t xml:space="preserve">(iii) An abstract of the full driving record maintained by the department may be furnished to an employer or prospective employer or the agent(s) acting on behalf of an employer or prospective employer of the named individual for purposes unrelated to driving by the individual when a driving record is required by federal or state law, or the employee or prospective employee will be handling heavy equipment or machinery.</w:t>
      </w:r>
    </w:p>
    <w:p>
      <w:pPr>
        <w:spacing w:before="0" w:after="0" w:line="408" w:lineRule="exact"/>
        <w:ind w:left="0" w:right="0" w:firstLine="576"/>
        <w:jc w:val="left"/>
      </w:pPr>
      <w:r>
        <w:rPr/>
        <w:t xml:space="preserve">(iv) Release of an abstract of the driving record of an employee or prospective employee requires a statement signed by: (A) The employee or prospective employee that authorizes the release of the record; and (B) the employer attesting that the information is necessary for employment purposes related to driving by the individual as a condition of employment or otherwise at the direction of the employer. If the employer or prospective employer authorizes agents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rPr/>
        <w:t xml:space="preserve">(v)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(vi) No employer or prospective employer, nor any agents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agents of the employer or prospective employer, as may be required to ensure the application of this subsection.</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agents of a transit authority checking prospective or existing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agents:</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or by registered tow truck operators as defined in RCW 46.55.010 in the performance of their occupational duties while at the scene of a roadside impound or recovery so long as they are not issued a citation.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agents, for underwriting purposes relating to the operation of commercial motor vehicles, may not use any information contained in the abstract relative to any person's operation of motor vehicles while not engaged in such employment. Any insurance company or its agents, for underwriting purposes relating to the operation of noncommercial motor vehicles, may not use any information contained in the abstract relative to any person's operation of commercial motor vehicles. For the purposes of this subsection, "commercial motor vehicle" has the same meaning as in RCW 46.25.010(6).</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w:t>
      </w:r>
      <w:r>
        <w:rPr>
          <w:u w:val="single"/>
        </w:rPr>
        <w:t xml:space="preserve">full</w:t>
      </w:r>
      <w:r>
        <w:rPr/>
        <w:t xml:space="preserve"> driving record maintained by the department </w:t>
      </w:r>
      <w:r>
        <w:t>((</w:t>
      </w:r>
      <w:r>
        <w:rPr>
          <w:strike/>
        </w:rPr>
        <w:t xml:space="preserve">covering the period of not more than the last five years</w:t>
      </w:r>
      <w:r>
        <w:t>))</w:t>
      </w:r>
      <w:r>
        <w:rPr/>
        <w:t xml:space="preserve"> may be furnished to an alcohol/drug assessment or treatment agency approved by the department of health to which the named individual has applied or been assigned for evaluation or treatment, for purposes of assisting employees in making a determination as to what level of treatment, if any, is appropriate, </w:t>
      </w:r>
      <w:r>
        <w:t>((</w:t>
      </w:r>
      <w:r>
        <w:rPr>
          <w:strike/>
        </w:rPr>
        <w:t xml:space="preserve">except that</w:t>
      </w:r>
      <w:r>
        <w:t>))</w:t>
      </w:r>
      <w:r>
        <w:rPr/>
        <w:t xml:space="preserve"> </w:t>
      </w:r>
      <w:r>
        <w:rPr>
          <w:u w:val="single"/>
        </w:rPr>
        <w:t xml:space="preserve">and</w:t>
      </w:r>
      <w:r>
        <w:rPr/>
        <w:t xml:space="preserve"> the abstract must:</w:t>
      </w:r>
    </w:p>
    <w:p>
      <w:pPr>
        <w:spacing w:before="0" w:after="0" w:line="408" w:lineRule="exact"/>
        <w:ind w:left="0" w:right="0" w:firstLine="576"/>
        <w:jc w:val="left"/>
      </w:pPr>
      <w:r>
        <w:rPr/>
        <w:t xml:space="preserve">(i) Also include records of alcohol-related offenses, as defined in RCW 46.01.260(2)</w:t>
      </w:r>
      <w:r>
        <w:t>((</w:t>
      </w:r>
      <w:r>
        <w:rPr>
          <w:strike/>
        </w:rPr>
        <w:t xml:space="preserve">, covering a period of not more than the last ten years</w:t>
      </w:r>
      <w:r>
        <w:t>))</w:t>
      </w:r>
      <w:r>
        <w:rPr/>
        <w:t xml:space="preserve">;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or their agents, for employment and risk management purposes. "Unit of local government" includes an insurance pool established under RCW 48.62.031.</w:t>
      </w:r>
    </w:p>
    <w:p>
      <w:pPr>
        <w:spacing w:before="0" w:after="0" w:line="408" w:lineRule="exact"/>
        <w:ind w:left="0" w:right="0" w:firstLine="576"/>
        <w:jc w:val="left"/>
      </w:pPr>
      <w:r>
        <w:rPr/>
        <w:t xml:space="preserve">(i) </w:t>
      </w:r>
      <w:r>
        <w:rPr>
          <w:b/>
        </w:rPr>
        <w:t xml:space="preserve">Superintendent of public instruction.</w:t>
      </w:r>
      <w:r>
        <w:rPr/>
        <w:t xml:space="preserve"> (i)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(ii) The superintendent of public instruction is exempt from paying the fees related to the reviewing of records and the fee required in subsection (5) of this section.</w:t>
      </w:r>
    </w:p>
    <w:p>
      <w:pPr>
        <w:spacing w:before="0" w:after="0" w:line="408" w:lineRule="exact"/>
        <w:ind w:left="0" w:right="0" w:firstLine="576"/>
        <w:jc w:val="left"/>
      </w:pPr>
      <w:r>
        <w:rPr/>
        <w:t xml:space="preserve">(j) </w:t>
      </w:r>
      <w:r>
        <w:rPr>
          <w:b/>
        </w:rPr>
        <w:t xml:space="preserve">State and federal agencies.</w:t>
      </w:r>
      <w:r>
        <w:rPr/>
        <w:t xml:space="preserve"> An abstract of the driving record maintained by the department may be furnished to state and federal agencies, or their agents, in carrying out its functions.</w:t>
      </w:r>
    </w:p>
    <w:p>
      <w:pPr>
        <w:spacing w:before="0" w:after="0" w:line="408" w:lineRule="exact"/>
        <w:ind w:left="0" w:right="0" w:firstLine="576"/>
        <w:jc w:val="left"/>
      </w:pPr>
      <w:r>
        <w:rPr/>
        <w:t xml:space="preserve">(k) </w:t>
      </w:r>
      <w:r>
        <w:rPr>
          <w:b/>
        </w:rPr>
        <w:t xml:space="preserve">Transportation network companies.</w:t>
      </w:r>
      <w:r>
        <w:rPr/>
        <w:t xml:space="preserve"> An abstract of the full driving record maintained by the department may be furnished to a transportation network company or its agents acting on its behalf of the named individual for purposes related to driving by the individual as a condition of being a contracted driver.</w:t>
      </w:r>
    </w:p>
    <w:p>
      <w:pPr>
        <w:spacing w:before="0" w:after="0" w:line="408" w:lineRule="exact"/>
        <w:ind w:left="0" w:right="0" w:firstLine="576"/>
        <w:jc w:val="left"/>
      </w:pPr>
      <w:r>
        <w:rPr/>
        <w:t xml:space="preserve">(l) </w:t>
      </w:r>
      <w:r>
        <w:rPr>
          <w:b/>
        </w:rPr>
        <w:t xml:space="preserve">Research.</w:t>
      </w:r>
      <w:r>
        <w:rPr/>
        <w:t xml:space="preserve"> (i) The department may furnish driving record data to state agencies and bona fide scientific research organizations. The department may require review and approval by an institutional review board. For the purposes of this subsection, "research" means a planned and systematic sociological, psychological, epidemiological, biomedical, or other scientific investigation carried out by a state agency, or by a scientific research professional associated with a bona fide scientific research organization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t xml:space="preserve">(ii) The state agency, or a scientific research professional associated with a bona fide scientific research organization, are exempt from paying the fees related to the reviewing of records and the fee required in subsection (5) of this section. However, the department may charge a cost-recovery fee for the actual cost of providing the data.</w:t>
      </w:r>
    </w:p>
    <w:p>
      <w:pPr>
        <w:spacing w:before="0" w:after="0" w:line="408" w:lineRule="exact"/>
        <w:ind w:left="0" w:right="0" w:firstLine="576"/>
        <w:jc w:val="left"/>
      </w:pPr>
      <w:r>
        <w:rPr/>
        <w:t xml:space="preserve">(3) </w:t>
      </w:r>
      <w:r>
        <w:rPr>
          <w:b/>
        </w:rPr>
        <w:t xml:space="preserve">Reviewing of driving records.</w:t>
      </w:r>
      <w:r>
        <w:rPr/>
        <w:t xml:space="preserve"> (a) In addition to the methods described herein, the director may enter into a contractual agreement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does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(b) The department may provide reviewing services to the following entities:</w:t>
      </w:r>
    </w:p>
    <w:p>
      <w:pPr>
        <w:spacing w:before="0" w:after="0" w:line="408" w:lineRule="exact"/>
        <w:ind w:left="0" w:right="0" w:firstLine="576"/>
        <w:jc w:val="left"/>
      </w:pPr>
      <w:r>
        <w:rPr/>
        <w:t xml:space="preserve">(i) Employers for existing employees, or their agents;</w:t>
      </w:r>
    </w:p>
    <w:p>
      <w:pPr>
        <w:spacing w:before="0" w:after="0" w:line="408" w:lineRule="exact"/>
        <w:ind w:left="0" w:right="0" w:firstLine="576"/>
        <w:jc w:val="left"/>
      </w:pPr>
      <w:r>
        <w:rPr/>
        <w:t xml:space="preserve">(ii) Transit authorities for current vanpool drivers, or their agents;</w:t>
      </w:r>
    </w:p>
    <w:p>
      <w:pPr>
        <w:spacing w:before="0" w:after="0" w:line="408" w:lineRule="exact"/>
        <w:ind w:left="0" w:right="0" w:firstLine="576"/>
        <w:jc w:val="left"/>
      </w:pPr>
      <w:r>
        <w:rPr/>
        <w:t xml:space="preserve">(iii) Insurance carriers for current policyholders, or their agents;</w:t>
      </w:r>
    </w:p>
    <w:p>
      <w:pPr>
        <w:spacing w:before="0" w:after="0" w:line="408" w:lineRule="exact"/>
        <w:ind w:left="0" w:right="0" w:firstLine="576"/>
        <w:jc w:val="left"/>
      </w:pPr>
      <w:r>
        <w:rPr/>
        <w:t xml:space="preserve">(iv) State colleges, universities, or agencies, or units of local government, or their agents;</w:t>
      </w:r>
    </w:p>
    <w:p>
      <w:pPr>
        <w:spacing w:before="0" w:after="0" w:line="408" w:lineRule="exact"/>
        <w:ind w:left="0" w:right="0" w:firstLine="576"/>
        <w:jc w:val="left"/>
      </w:pPr>
      <w:r>
        <w:rPr/>
        <w:t xml:space="preserve">(v) The office of the superintendent of public instruction for school bus drivers statewide; and</w:t>
      </w:r>
    </w:p>
    <w:p>
      <w:pPr>
        <w:spacing w:before="0" w:after="0" w:line="408" w:lineRule="exact"/>
        <w:ind w:left="0" w:right="0" w:firstLine="576"/>
        <w:jc w:val="left"/>
      </w:pPr>
      <w:r>
        <w:rPr/>
        <w:t xml:space="preserve">(vi) Transportation network companies, or their agents.</w:t>
      </w:r>
    </w:p>
    <w:p>
      <w:pPr>
        <w:spacing w:before="0" w:after="0" w:line="408" w:lineRule="exact"/>
        <w:ind w:left="0" w:right="0" w:firstLine="576"/>
        <w:jc w:val="left"/>
      </w:pPr>
      <w:r>
        <w:rPr/>
        <w:t xml:space="preserve">(4) </w:t>
      </w:r>
      <w:r>
        <w:rPr>
          <w:b/>
        </w:rPr>
        <w:t xml:space="preserve">Release to third parties prohibited. </w:t>
      </w:r>
      <w:r>
        <w:rPr/>
        <w:t xml:space="preserve">(a) Any person or entity receiving an abstract of a person's driving record under subsection (2)(b) through (l)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(b) The following release of records to third parties are hereby authorized:</w:t>
      </w:r>
    </w:p>
    <w:p>
      <w:pPr>
        <w:spacing w:before="0" w:after="0" w:line="408" w:lineRule="exact"/>
        <w:ind w:left="0" w:right="0" w:firstLine="576"/>
        <w:jc w:val="left"/>
      </w:pPr>
      <w:r>
        <w:rPr/>
        <w:t xml:space="preserve">(i) Employers may divulge driving records to regulatory bodies, as defined by the department by rule, such as the United States department of transportation and the federal motor carrier safety administration.</w:t>
      </w:r>
    </w:p>
    <w:p>
      <w:pPr>
        <w:spacing w:before="0" w:after="0" w:line="408" w:lineRule="exact"/>
        <w:ind w:left="0" w:right="0" w:firstLine="576"/>
        <w:jc w:val="left"/>
      </w:pPr>
      <w:r>
        <w:rPr/>
        <w:t xml:space="preserve">(ii) Employers may divulge a three-year driving record to their insurance carrier for underwriting purposes.</w:t>
      </w:r>
    </w:p>
    <w:p>
      <w:pPr>
        <w:spacing w:before="0" w:after="0" w:line="408" w:lineRule="exact"/>
        <w:ind w:left="0" w:right="0" w:firstLine="576"/>
        <w:jc w:val="left"/>
      </w:pPr>
      <w:r>
        <w:rPr/>
        <w:t xml:space="preserve">(iii) Employers may divulge driving records to contracted motor carrier consultants for the purposes of ensuring driver compliance and risk management.</w:t>
      </w:r>
    </w:p>
    <w:p>
      <w:pPr>
        <w:spacing w:before="0" w:after="0" w:line="408" w:lineRule="exact"/>
        <w:ind w:left="0" w:right="0" w:firstLine="576"/>
        <w:jc w:val="left"/>
      </w:pPr>
      <w:r>
        <w:rPr/>
        <w:t xml:space="preserve">(5) </w:t>
      </w:r>
      <w:r>
        <w:rPr>
          <w:b/>
        </w:rPr>
        <w:t xml:space="preserve">Fees.</w:t>
      </w:r>
      <w:r>
        <w:rPr/>
        <w:t xml:space="preserve"> (a) The director shall collect a $15 fee for each abstract of a person's driving record furnished by the department. After depositing $2 of the driver's abstract fee in the move ahead WA flexible account created in RCW 46.68.520, the remainder shall be distributed as follows:</w:t>
      </w:r>
    </w:p>
    <w:p>
      <w:pPr>
        <w:spacing w:before="0" w:after="0" w:line="408" w:lineRule="exact"/>
        <w:ind w:left="0" w:right="0" w:firstLine="576"/>
        <w:jc w:val="left"/>
      </w:pPr>
      <w:r>
        <w:rPr/>
        <w:t xml:space="preserve">(i) Fifty percent must be deposited in the highway safety fund; and</w:t>
      </w:r>
    </w:p>
    <w:p>
      <w:pPr>
        <w:spacing w:before="0" w:after="0" w:line="408" w:lineRule="exact"/>
        <w:ind w:left="0" w:right="0" w:firstLine="576"/>
        <w:jc w:val="left"/>
      </w:pPr>
      <w:r>
        <w:rPr/>
        <w:t xml:space="preserve">(ii) Fifty percent must be deposited according to RCW 46.68.038.</w:t>
      </w:r>
    </w:p>
    <w:p>
      <w:pPr>
        <w:spacing w:before="0" w:after="0" w:line="408" w:lineRule="exact"/>
        <w:ind w:left="0" w:right="0" w:firstLine="576"/>
        <w:jc w:val="left"/>
      </w:pPr>
      <w:r>
        <w:rPr/>
        <w:t xml:space="preserve">(b) Beginning July 1, 2029, the director shall collect an additional $2 fee for each abstract of a person's driving record furnished by the department. The $2 additional driver's abstract fee must be deposited in the move ahead WA flexible account created in RCW 46.68.520.</w:t>
      </w:r>
    </w:p>
    <w:p>
      <w:pPr>
        <w:spacing w:before="0" w:after="0" w:line="408" w:lineRule="exact"/>
        <w:ind w:left="0" w:right="0" w:firstLine="576"/>
        <w:jc w:val="left"/>
      </w:pPr>
      <w:r>
        <w:rPr/>
        <w:t xml:space="preserve">(c) City attorneys and county prosecuting attorneys are exempt from paying the fees specified in (a) and (b) of this subsection for an abstract of a person's driving record furnished by the department for use in criminal proceedings.</w:t>
      </w:r>
    </w:p>
    <w:p>
      <w:pPr>
        <w:spacing w:before="0" w:after="0" w:line="408" w:lineRule="exact"/>
        <w:ind w:left="0" w:right="0" w:firstLine="576"/>
        <w:jc w:val="left"/>
      </w:pPr>
      <w:r>
        <w:rPr/>
        <w:t xml:space="preserve">(6)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t xml:space="preserve">(7) Effective July 1, 2019, the contents of a driving abstract pursuant to this section shall not include any information related to sealed juvenile records unless that information is required by federal law or regulation.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22,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a7c7e5bcd4d548e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1ca77eefc84285" /><Relationship Type="http://schemas.openxmlformats.org/officeDocument/2006/relationships/footer" Target="/word/footer1.xml" Id="Ra7c7e5bcd4d548e1" /></Relationships>
</file>