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9ef3ca3484a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5538</w:t>
      </w:r>
    </w:p>
    <w:p>
      <w:pPr>
        <w:jc w:val="center"/>
        <w:spacing w:before="480" w:after="0" w:line="240"/>
      </w:pPr>
      <w:r>
        <w:t xml:space="preserve">Chapter </w:t>
      </w:r>
      <w:r>
        <w:rPr/>
        <w:t xml:space="preserve">99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POSTRETIREMENT EMPLOYMENT—NURSING POSITIONS</w:t>
      </w:r>
    </w:p>
    <w:p>
      <w:pPr>
        <w:spacing w:before="720" w:after="240" w:line="240" w:lineRule="exact"/>
        <w:ind w:left="0" w:right="0" w:firstLine="0"/>
        <w:jc w:val="center"/>
      </w:pPr>
      <w:r>
        <w:t xml:space="preserve">EFFECTIVE DATE: </w:t>
      </w:r>
      <w:r>
        <w:rPr/>
        <w:t xml:space="preserve">April 14,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41</w:t>
            </w:r>
            <w:r>
              <w:t xml:space="preserve">  Nays </w:t>
              <w:t xml:space="preserve">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87</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10:18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5538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Cleveland, Dhingra,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postretirement employment in nursing positions for a state agency; amending RCW 41.37.050 and 41.40.037;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050</w:t>
      </w:r>
      <w:r>
        <w:rPr/>
        <w:t xml:space="preserve"> and 2011 1st sp.s. c 47 s 17 are each amended to read as follows:</w:t>
      </w:r>
    </w:p>
    <w:p>
      <w:pPr>
        <w:spacing w:before="0" w:after="0" w:line="408" w:lineRule="exact"/>
        <w:ind w:left="0" w:right="0" w:firstLine="576"/>
        <w:jc w:val="left"/>
      </w:pPr>
      <w:r>
        <w:rPr/>
        <w:t xml:space="preserve">(1)(a) If a retiree enters employment in an eligible position with an employer as defined in this chapter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If a retiree enters employment in an eligible position with an employer as defined in chapter 41.32, 41.35, or 41.40 RCW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(c) The benefit reduction provided in (a) and (b)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or 41.40.010, or as a law enforcement officer or firefighter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Between the effective date of this section and July 1, 2026, a retiree who has satisfied the break in employment requirement of subsection (1) of this section, and who enters service in a nonadministrative position as a licensed nurse for a state agency,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this chapter,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this chapter.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2022 c 110 s 5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from plan 1, plan 2, or plan 3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Between March 23, 2022, and July 1, 2025, a retiree, including a retiree who has retired under the alternate early retirement provisions of RCW 41.40.630(3)(b) or 41.40.820(3)(b), who reenters employment more than 100 days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u w:val="single"/>
        </w:rPr>
        <w:t xml:space="preserve">(c) Between the effective date of this section and July 1, 2026, a retiree, including a retiree who has retired under the alternate early retirement provisions of RCW 41.40.630(3)(b) or 41.40.820(3)(b), and who enters service in a nonadministrative position as a licensed nurse for a state agency,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ec471aaa7225445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c603f107a745f0" /><Relationship Type="http://schemas.openxmlformats.org/officeDocument/2006/relationships/footer" Target="/word/footer1.xml" Id="Rec471aaa72254452" /></Relationships>
</file>