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ebe3e08e1d42c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5937</w:t>
      </w:r>
    </w:p>
    <w:p>
      <w:pPr>
        <w:jc w:val="center"/>
        <w:spacing w:before="480" w:after="0" w:line="240"/>
      </w:pPr>
      <w:r>
        <w:t xml:space="preserve">Chapter </w:t>
      </w:r>
      <w:r>
        <w:rPr/>
        <w:t xml:space="preserve">297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CRIMES—VARIOUS PROVISIONS</w:t>
      </w:r>
    </w:p>
    <w:p>
      <w:pPr>
        <w:spacing w:before="720" w:after="240" w:line="240" w:lineRule="exact"/>
        <w:ind w:left="0" w:right="0" w:firstLine="0"/>
        <w:jc w:val="center"/>
      </w:pPr>
      <w:r>
        <w:t xml:space="preserve">EFFECTIVE DATE: </w:t>
      </w:r>
      <w:r>
        <w:rPr/>
        <w:t xml:space="preserve">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5937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1:44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5937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Dhingra, Braun, Hasegawa, Keiser, Kuderer, Liias, Lovelett, Lovick, Nguyen, Nobles, Stanford, Trudeau, Valdez, Wellman,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crime victims and witnesses by promoting victim-centered, trauma-informed responses; amending RCW 7.68.020, 7.68.060, 7.68.066, 7.68.080, 7.68.094, 7.68.170, 7.68.803, 7.69.010, 7.69.030, 9A.44.020, 9A.44.040, and 13.40.210; reenacting and amending RCW 9A.04.080; adding a new section to chapter 7.68 RCW; adding new sections to chapter 9A.44 RCW; adding a new section to chapter 43.70 RCW; adding a new section to chapter 70.125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020</w:t>
      </w:r>
      <w:r>
        <w:rPr/>
        <w:t xml:space="preserve"> and 2020 c 274 s 1 are each amended to read as follows:</w:t>
      </w:r>
    </w:p>
    <w:p>
      <w:pPr>
        <w:spacing w:before="0" w:after="0" w:line="408" w:lineRule="exact"/>
        <w:ind w:left="0" w:right="0" w:firstLine="576"/>
        <w:jc w:val="left"/>
      </w:pPr>
      <w:r>
        <w:rPr/>
        <w:t xml:space="preserve">The following words and phrases as used in this chapter have the meanings set forth in this section unless the context otherwise requires.</w:t>
      </w:r>
    </w:p>
    <w:p>
      <w:pPr>
        <w:spacing w:before="0" w:after="0" w:line="408" w:lineRule="exact"/>
        <w:ind w:left="0" w:right="0" w:firstLine="576"/>
        <w:jc w:val="left"/>
      </w:pPr>
      <w:r>
        <w:rPr/>
        <w:t xml:space="preserve">(1) "Accredited school" means a school or course of instruction which is:</w:t>
      </w:r>
    </w:p>
    <w:p>
      <w:pPr>
        <w:spacing w:before="0" w:after="0" w:line="408" w:lineRule="exact"/>
        <w:ind w:left="0" w:right="0" w:firstLine="576"/>
        <w:jc w:val="left"/>
      </w:pPr>
      <w:r>
        <w:rPr/>
        <w:t xml:space="preserve">(a) Approved by the state superintendent of public instruction, the state board of education, or the state board for community and technical colleges; or</w:t>
      </w:r>
    </w:p>
    <w:p>
      <w:pPr>
        <w:spacing w:before="0" w:after="0" w:line="408" w:lineRule="exact"/>
        <w:ind w:left="0" w:right="0" w:firstLine="576"/>
        <w:jc w:val="left"/>
      </w:pPr>
      <w:r>
        <w:rPr/>
        <w:t xml:space="preserve">(b) Regulated or licensed as to course content by any agency of the state or under any occupational licensing act of the state, or recognized by the apprenticeship council under an agreement registered with the apprenticeship council pursuant to chapter 49.04 RCW.</w:t>
      </w:r>
    </w:p>
    <w:p>
      <w:pPr>
        <w:spacing w:before="0" w:after="0" w:line="408" w:lineRule="exact"/>
        <w:ind w:left="0" w:right="0" w:firstLine="576"/>
        <w:jc w:val="left"/>
      </w:pPr>
      <w:r>
        <w:rPr/>
        <w:t xml:space="preserve">(2) "Average monthly wage" means the average annual wage as determined under RCW 50.04.355 as now or hereafter amended divided by twelve.</w:t>
      </w:r>
    </w:p>
    <w:p>
      <w:pPr>
        <w:spacing w:before="0" w:after="0" w:line="408" w:lineRule="exact"/>
        <w:ind w:left="0" w:right="0" w:firstLine="576"/>
        <w:jc w:val="left"/>
      </w:pPr>
      <w:r>
        <w:rPr/>
        <w:t xml:space="preserve">(3) "Beneficiary" means a husband, wife, registered domestic partner, or child of a victim in whom shall vest a right to receive payment under this chapter, except that a husband or wife of an injured victim, living separate and apart in a state of abandonment, regardless of the party responsible therefor, for more than one year at the time of the injury or subsequently, shall not be a beneficiary. A spouse who has lived separate and apart from the other spouse for the period of two years and who has not, during that time, received or attempted by process of law to collect funds for maintenance, shall be deemed living in a state of abandonment.</w:t>
      </w:r>
    </w:p>
    <w:p>
      <w:pPr>
        <w:spacing w:before="0" w:after="0" w:line="408" w:lineRule="exact"/>
        <w:ind w:left="0" w:right="0" w:firstLine="576"/>
        <w:jc w:val="left"/>
      </w:pPr>
      <w:r>
        <w:rPr/>
        <w:t xml:space="preserve">(4) "Child" means every natural born child, posthumous child, stepchild, child legally adopted prior to the injury, child born after the injury where conception occurred prior to the injury, and dependent child in the legal custody and control of the victim, all while under the age of eighteen years, or under the age of twenty-three years while permanently enrolled as a full-time student in an accredited school, and over the age of eighteen years if the child is a dependent as a result of a disability.</w:t>
      </w:r>
    </w:p>
    <w:p>
      <w:pPr>
        <w:spacing w:before="0" w:after="0" w:line="408" w:lineRule="exact"/>
        <w:ind w:left="0" w:right="0" w:firstLine="576"/>
        <w:jc w:val="left"/>
      </w:pPr>
      <w:r>
        <w:rPr/>
        <w:t xml:space="preserve">(5)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must be used.</w:t>
      </w:r>
    </w:p>
    <w:p>
      <w:pPr>
        <w:spacing w:before="0" w:after="0" w:line="408" w:lineRule="exact"/>
        <w:ind w:left="0" w:right="0" w:firstLine="576"/>
        <w:jc w:val="left"/>
      </w:pPr>
      <w:r>
        <w:rPr/>
        <w:t xml:space="preserve">(6) "Criminal act" means an act committed or attempted in this state</w:t>
      </w:r>
      <w:r>
        <w:rPr>
          <w:u w:val="single"/>
        </w:rPr>
        <w:t xml:space="preserve">, unless otherwise provided in this chapter,</w:t>
      </w:r>
      <w:r>
        <w:rPr/>
        <w:t xml:space="preserve"> which is: (a) Punishable as a federal offense that is comparable to a felony or gross misdemeanor in this state; (b) punishable as a felony or gross misdemeanor under the laws of this state; (c) an act committed outside the state of Washington against a resident of the state of Washington which would be compensable had it occurred inside this state and the crime occurred in a state which does not have a crime victims' compensation program, for which the victim is eligible as set forth in the Washington compensation law; or (d) trafficking as defined in RCW 9A.40.100. A "criminal act" does not include the following:</w:t>
      </w:r>
    </w:p>
    <w:p>
      <w:pPr>
        <w:spacing w:before="0" w:after="0" w:line="408" w:lineRule="exact"/>
        <w:ind w:left="0" w:right="0" w:firstLine="576"/>
        <w:jc w:val="left"/>
      </w:pPr>
      <w:r>
        <w:rPr/>
        <w:t xml:space="preserve">(i) The operation of a motor vehicle, motorcycle, train, boat, or aircraft in violation of law unless:</w:t>
      </w:r>
    </w:p>
    <w:p>
      <w:pPr>
        <w:spacing w:before="0" w:after="0" w:line="408" w:lineRule="exact"/>
        <w:ind w:left="0" w:right="0" w:firstLine="576"/>
        <w:jc w:val="left"/>
      </w:pPr>
      <w:r>
        <w:rPr/>
        <w:t xml:space="preserve">(A) The injury or death was intentionally inflicted;</w:t>
      </w:r>
    </w:p>
    <w:p>
      <w:pPr>
        <w:spacing w:before="0" w:after="0" w:line="408" w:lineRule="exact"/>
        <w:ind w:left="0" w:right="0" w:firstLine="576"/>
        <w:jc w:val="left"/>
      </w:pPr>
      <w:r>
        <w:rPr/>
        <w:t xml:space="preserve">(B) The operation thereof was part of the commission of another nonvehicular criminal act as defined in this section;</w:t>
      </w:r>
    </w:p>
    <w:p>
      <w:pPr>
        <w:spacing w:before="0" w:after="0" w:line="408" w:lineRule="exact"/>
        <w:ind w:left="0" w:right="0" w:firstLine="576"/>
        <w:jc w:val="left"/>
      </w:pPr>
      <w:r>
        <w:rPr/>
        <w:t xml:space="preserve">(C) The death or injury was the result of the operation of a motor vehicle after July 24, 1983, and one of the following applies:</w:t>
      </w:r>
    </w:p>
    <w:p>
      <w:pPr>
        <w:spacing w:before="0" w:after="0" w:line="408" w:lineRule="exact"/>
        <w:ind w:left="0" w:right="0" w:firstLine="576"/>
        <w:jc w:val="left"/>
      </w:pPr>
      <w:r>
        <w:rPr/>
        <w:t xml:space="preserve">(I) A preponderance of the evidence establishes that the death was the result of vehicular homicide under RCW 46.61.520;</w:t>
      </w:r>
    </w:p>
    <w:p>
      <w:pPr>
        <w:spacing w:before="0" w:after="0" w:line="408" w:lineRule="exact"/>
        <w:ind w:left="0" w:right="0" w:firstLine="576"/>
        <w:jc w:val="left"/>
      </w:pPr>
      <w:r>
        <w:rPr/>
        <w:t xml:space="preserve">(II) The victim submits a copy of a certificate of probable cause filed by the prosecutor stating that a vehicular assault under RCW 46.61.522 occurred;</w:t>
      </w:r>
    </w:p>
    <w:p>
      <w:pPr>
        <w:spacing w:before="0" w:after="0" w:line="408" w:lineRule="exact"/>
        <w:ind w:left="0" w:right="0" w:firstLine="576"/>
        <w:jc w:val="left"/>
      </w:pPr>
      <w:r>
        <w:rPr/>
        <w:t xml:space="preserve">(III) Charges have been filed against the defendant for vehicular assault under RCW 46.61.522;</w:t>
      </w:r>
    </w:p>
    <w:p>
      <w:pPr>
        <w:spacing w:before="0" w:after="0" w:line="408" w:lineRule="exact"/>
        <w:ind w:left="0" w:right="0" w:firstLine="576"/>
        <w:jc w:val="left"/>
      </w:pPr>
      <w:r>
        <w:rPr/>
        <w:t xml:space="preserve">(IV) A conviction of vehicular assault under RCW 46.61.522 has been obtained; or</w:t>
      </w:r>
    </w:p>
    <w:p>
      <w:pPr>
        <w:spacing w:before="0" w:after="0" w:line="408" w:lineRule="exact"/>
        <w:ind w:left="0" w:right="0" w:firstLine="576"/>
        <w:jc w:val="left"/>
      </w:pPr>
      <w:r>
        <w:rPr/>
        <w:t xml:space="preserve">(V) In cases where a probable criminal defendant has died in perpetration of vehicular assault or, in cases where the perpetrator of the vehicular assault is unascertainable because he or she left the scene of the accident in violation of RCW 46.52.020 or, because of physical or mental infirmity or disability the perpetrator is incapable of standing trial for vehicular assault, the department may, by a preponderance of the evidence, establish that a vehicular assault had been committed and authorize benefits;</w:t>
      </w:r>
    </w:p>
    <w:p>
      <w:pPr>
        <w:spacing w:before="0" w:after="0" w:line="408" w:lineRule="exact"/>
        <w:ind w:left="0" w:right="0" w:firstLine="576"/>
        <w:jc w:val="left"/>
      </w:pPr>
      <w:r>
        <w:rPr/>
        <w:t xml:space="preserve">(D) The injury or death was caused by a driver in violation of RCW 46.61.502; or</w:t>
      </w:r>
    </w:p>
    <w:p>
      <w:pPr>
        <w:spacing w:before="0" w:after="0" w:line="408" w:lineRule="exact"/>
        <w:ind w:left="0" w:right="0" w:firstLine="576"/>
        <w:jc w:val="left"/>
      </w:pPr>
      <w:r>
        <w:rPr/>
        <w:t xml:space="preserve">(E) The injury or death was caused by a driver in violation of RCW 46.61.655(7)(a), failure to secure a load in the first degree;</w:t>
      </w:r>
    </w:p>
    <w:p>
      <w:pPr>
        <w:spacing w:before="0" w:after="0" w:line="408" w:lineRule="exact"/>
        <w:ind w:left="0" w:right="0" w:firstLine="576"/>
        <w:jc w:val="left"/>
      </w:pPr>
      <w:r>
        <w:rPr/>
        <w:t xml:space="preserve">(ii) Neither an acquittal in a criminal prosecution nor the absence of any such prosecution is admissible in any claim or proceeding under this chapter as evidence of the noncriminal character of the acts giving rise to such claim or proceeding, except as provided for in (d)(i)(C) of this subsection;</w:t>
      </w:r>
    </w:p>
    <w:p>
      <w:pPr>
        <w:spacing w:before="0" w:after="0" w:line="408" w:lineRule="exact"/>
        <w:ind w:left="0" w:right="0" w:firstLine="576"/>
        <w:jc w:val="left"/>
      </w:pPr>
      <w:r>
        <w:rPr/>
        <w:t xml:space="preserve">(iii) Evidence of a criminal conviction arising from acts which are the basis for a claim or proceeding under this chapter is admissible in such claim or proceeding for the limited purpose of proving the criminal character of the acts; and</w:t>
      </w:r>
    </w:p>
    <w:p>
      <w:pPr>
        <w:spacing w:before="0" w:after="0" w:line="408" w:lineRule="exact"/>
        <w:ind w:left="0" w:right="0" w:firstLine="576"/>
        <w:jc w:val="left"/>
      </w:pPr>
      <w:r>
        <w:rPr/>
        <w:t xml:space="preserve">(iv) Acts which, but for the insanity or mental irresponsibility of the perpetrator, would constitute criminal conduct are deemed to be criminal conduct within the meaning of this chapter.</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"Financial support for lost wages" means a partial replacement of lost wages due to a temporary or permanent total disability.</w:t>
      </w:r>
    </w:p>
    <w:p>
      <w:pPr>
        <w:spacing w:before="0" w:after="0" w:line="408" w:lineRule="exact"/>
        <w:ind w:left="0" w:right="0" w:firstLine="576"/>
        <w:jc w:val="left"/>
      </w:pPr>
      <w:r>
        <w:rPr/>
        <w:t xml:space="preserve">(9) "Gainfully employed" means engaging on a regular and continuous basis in a lawful activity from which a person derives a livelihood.</w:t>
      </w:r>
    </w:p>
    <w:p>
      <w:pPr>
        <w:spacing w:before="0" w:after="0" w:line="408" w:lineRule="exact"/>
        <w:ind w:left="0" w:right="0" w:firstLine="576"/>
        <w:jc w:val="left"/>
      </w:pPr>
      <w:r>
        <w:rPr/>
        <w:t xml:space="preserve">(10) "Injury" means a sudden and tangible happening, of a traumatic nature, producing an immediate or prompt result, and occurring from without, and such physical conditions as result therefrom.</w:t>
      </w:r>
    </w:p>
    <w:p>
      <w:pPr>
        <w:spacing w:before="0" w:after="0" w:line="408" w:lineRule="exact"/>
        <w:ind w:left="0" w:right="0" w:firstLine="576"/>
        <w:jc w:val="left"/>
      </w:pPr>
      <w:r>
        <w:rPr/>
        <w:t xml:space="preserve">(11) "Invalid" means one who is physically or mentally incapacitated from earning wages.</w:t>
      </w:r>
    </w:p>
    <w:p>
      <w:pPr>
        <w:spacing w:before="0" w:after="0" w:line="408" w:lineRule="exact"/>
        <w:ind w:left="0" w:right="0" w:firstLine="576"/>
        <w:jc w:val="left"/>
      </w:pPr>
      <w:r>
        <w:rPr/>
        <w:t xml:space="preserve">(12) "Permanent total disability" means loss of both legs, or arms, or one leg and one arm, total loss of eyesight, paralysis, or other condition permanently incapacitating the victim from performing any work at any gainful occupation.</w:t>
      </w:r>
    </w:p>
    <w:p>
      <w:pPr>
        <w:spacing w:before="0" w:after="0" w:line="408" w:lineRule="exact"/>
        <w:ind w:left="0" w:right="0" w:firstLine="576"/>
        <w:jc w:val="left"/>
      </w:pPr>
      <w:r>
        <w:rPr/>
        <w:t xml:space="preserve">(13) "Private insurance" means any source of recompense provided by contract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(14) "Public insurance" means any source of recompense provided by statute, state or federal,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(15) "Temporary total disability" means any condition that temporarily incapacitates a victim from performing any type of gainful employment as certified by the victim's attending physician.</w:t>
      </w:r>
    </w:p>
    <w:p>
      <w:pPr>
        <w:spacing w:before="0" w:after="0" w:line="408" w:lineRule="exact"/>
        <w:ind w:left="0" w:right="0" w:firstLine="576"/>
        <w:jc w:val="left"/>
      </w:pPr>
      <w:r>
        <w:rPr/>
        <w:t xml:space="preserve">(16) "Victim" means a person who suffers bodily injury or death as a proximate result of a criminal act of another person, the victim's own good faith and reasonable effort to prevent a criminal act, or his or her good faith effort to apprehend a person reasonably suspected of engaging in a criminal act. For the purposes of receiving benefits pursuant to this chapter, "victim" is interchangeable with "employee" or "worker" as defined in chapter 51.08 RCW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2020 c 308 s 1 are each amended to read as follows:</w:t>
      </w:r>
    </w:p>
    <w:p>
      <w:pPr>
        <w:spacing w:before="0" w:after="0" w:line="408" w:lineRule="exact"/>
        <w:ind w:left="0" w:right="0" w:firstLine="576"/>
        <w:jc w:val="left"/>
      </w:pPr>
      <w:r>
        <w:rPr/>
        <w:t xml:space="preserve">(1) Except for applications received pursuant to subsection (6)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three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No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 </w:t>
      </w:r>
      <w:r>
        <w:rPr>
          <w:u w:val="single"/>
        </w:rPr>
        <w:t xml:space="preserve">unless the director determines such cooperation may be impacted due to a victim's age, physical condition, psychological state, cultural or linguistic barriers, or any other health or safety concern that jeopardizes the victim's well-being</w:t>
      </w:r>
      <w:r>
        <w:rPr/>
        <w:t xml:space="preserve">.</w:t>
      </w:r>
    </w:p>
    <w:p>
      <w:pPr>
        <w:spacing w:before="0" w:after="0" w:line="408" w:lineRule="exact"/>
        <w:ind w:left="0" w:right="0" w:firstLine="576"/>
        <w:jc w:val="left"/>
      </w:pPr>
      <w:r>
        <w:rPr/>
        <w:t xml:space="preserve">(4) A victim is not eligible for benefits under this chapter if the victim:</w:t>
      </w:r>
    </w:p>
    <w:p>
      <w:pPr>
        <w:spacing w:before="0" w:after="0" w:line="408" w:lineRule="exact"/>
        <w:ind w:left="0" w:right="0" w:firstLine="576"/>
        <w:jc w:val="left"/>
      </w:pPr>
      <w:r>
        <w:rPr/>
        <w:t xml:space="preserve">(a) Has been convicted of a felony offense within five years preceding the criminal act for which the victim is applying where the felony offense is a violent offense under RCW 9.94A.030 or a crime against persons under RCW 9.94A.411, or is convicted of such a felony offense after the criminal act for which the victim is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rPr/>
        <w:t xml:space="preserve">(5)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rPr/>
        <w:t xml:space="preserve">(6)(a)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066</w:t>
      </w:r>
      <w:r>
        <w:rPr/>
        <w:t xml:space="preserve"> and 2011 c 346 s 205 are each amended to read as follows:</w:t>
      </w:r>
    </w:p>
    <w:p>
      <w:pPr>
        <w:spacing w:before="0" w:after="0" w:line="408" w:lineRule="exact"/>
        <w:ind w:left="0" w:right="0" w:firstLine="576"/>
        <w:jc w:val="left"/>
      </w:pPr>
      <w:r>
        <w:rPr/>
        <w:t xml:space="preserve">(1) The department may require that the victim present himself or herself for a special medical examination by a physician or physicians selected by the department, and the department may require that the victim present himself or herself for a personal interview. The costs of the examination or interview, including payment of any reasonable </w:t>
      </w:r>
      <w:r>
        <w:rPr>
          <w:u w:val="single"/>
        </w:rPr>
        <w:t xml:space="preserve">round-trip</w:t>
      </w:r>
      <w:r>
        <w:rPr/>
        <w:t xml:space="preserve"> travel expenses, shall be paid by the department as part of the victim's total claim under RCW 7.68.070(1).</w:t>
      </w:r>
    </w:p>
    <w:p>
      <w:pPr>
        <w:spacing w:before="0" w:after="0" w:line="408" w:lineRule="exact"/>
        <w:ind w:left="0" w:right="0" w:firstLine="576"/>
        <w:jc w:val="left"/>
      </w:pPr>
      <w:r>
        <w:rPr/>
        <w:t xml:space="preserve">(2) The director may establish a medical bureau within the department to perform medical examinations under this section.</w:t>
      </w:r>
    </w:p>
    <w:p>
      <w:pPr>
        <w:spacing w:before="0" w:after="0" w:line="408" w:lineRule="exact"/>
        <w:ind w:left="0" w:right="0" w:firstLine="576"/>
        <w:jc w:val="left"/>
      </w:pPr>
      <w:r>
        <w:rPr/>
        <w:t xml:space="preserve">(3) Where a dispute arises from the handling of any claim before the condition of the injured victim becomes fixed, the victim may request the department to resolve the dispute or the director may initiate an inquiry on his or her own motion. In these cases, the department shall proceed as provided in this section and an order shall issue in accordance with RCW 51.52.050.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080</w:t>
      </w:r>
      <w:r>
        <w:rPr/>
        <w:t xml:space="preserve"> and 2023 c 152 s 1 are each amended to read as follows:</w:t>
      </w:r>
    </w:p>
    <w:p>
      <w:pPr>
        <w:spacing w:before="0" w:after="0" w:line="408" w:lineRule="exact"/>
        <w:ind w:left="0" w:right="0" w:firstLine="576"/>
        <w:jc w:val="left"/>
      </w:pPr>
      <w:r>
        <w:rPr/>
        <w:t xml:space="preserve">(1) When the injury to any victim is so serious as to require the </w:t>
      </w:r>
      <w:r>
        <w:t>((</w:t>
      </w:r>
      <w:r>
        <w:rPr>
          <w:strike/>
        </w:rPr>
        <w:t xml:space="preserve">victim's</w:t>
      </w:r>
      <w:r>
        <w:t>))</w:t>
      </w:r>
      <w:r>
        <w:rPr/>
        <w:t xml:space="preserve"> </w:t>
      </w:r>
      <w:r>
        <w:rPr>
          <w:u w:val="single"/>
        </w:rPr>
        <w:t xml:space="preserve">victim</w:t>
      </w:r>
      <w:r>
        <w:rPr/>
        <w:t xml:space="preserve"> being taken from the place of injury to a place of treatment, reasonable transportation costs to </w:t>
      </w:r>
      <w:r>
        <w:rPr>
          <w:u w:val="single"/>
        </w:rPr>
        <w:t xml:space="preserve">and from</w:t>
      </w:r>
      <w:r>
        <w:rPr/>
        <w:t xml:space="preserve"> the nearest place of proper treatment </w:t>
      </w:r>
      <w:r>
        <w:rPr>
          <w:u w:val="single"/>
        </w:rPr>
        <w:t xml:space="preserve">to a reasonable location of the victim's choice</w:t>
      </w:r>
      <w:r>
        <w:rPr/>
        <w:t xml:space="preserve"> shall be reimbursed by the department as part of the victim's total claim under RCW 7.68.070(1).</w:t>
      </w:r>
    </w:p>
    <w:p>
      <w:pPr>
        <w:spacing w:before="0" w:after="0" w:line="408" w:lineRule="exact"/>
        <w:ind w:left="0" w:right="0" w:firstLine="576"/>
        <w:jc w:val="left"/>
      </w:pPr>
      <w:r>
        <w:rPr/>
        <w:t xml:space="preserve">(2) In the case of alleged rape or molestation of a child, the reasonable costs of a colposcopy examination shall be reimbursed by the department. Costs for a colposcopy examination given under this subsection shall not be included as part of the victim's total claim under RCW 7.68.070(1).</w:t>
      </w:r>
    </w:p>
    <w:p>
      <w:pPr>
        <w:spacing w:before="0" w:after="0" w:line="408" w:lineRule="exact"/>
        <w:ind w:left="0" w:right="0" w:firstLine="576"/>
        <w:jc w:val="left"/>
      </w:pPr>
      <w:r>
        <w:rPr/>
        <w:t xml:space="preserve">(3) The director shall adopt rules for fees and charges for hospital, clinic, medical, and other health care services, including fees and costs for durable medical equipment, eyeglasses, hearing aids, and other medically necessary devices for crime victims under this chapter. The director shall set these service levels and fees at a level no lower than those established for comparable services under the workers' compensation program under Title 51 RCW, except the director shall comply with the requirements of RCW 7.68.030(2)(g) (i) through (iii) when setting service levels and fees, including reducing levels and fees when required. In establishing fees for medical and other health care services, the director shall consider the director's duty to purchase health care in a prudent, cost-effective manner. The director shall establish rules adopted in accordance with chapter 34.05 RCW. Nothing in this chapter may be construed to require the payment of interest on any billing, fee, or charge.</w:t>
      </w:r>
    </w:p>
    <w:p>
      <w:pPr>
        <w:spacing w:before="0" w:after="0" w:line="408" w:lineRule="exact"/>
        <w:ind w:left="0" w:right="0" w:firstLine="576"/>
        <w:jc w:val="left"/>
      </w:pPr>
      <w:r>
        <w:rPr/>
        <w:t xml:space="preserve">(4) Whenever the director deems it necessary in order to resolve any medical issue, a victim shall submit to examination by a physician or physicians selected by the director, with the rendition of a report to the person ordering the examination. The department shall provide the physician performing an examination with all relevant medical records from the victim's claim file. The director, in his or her discretion, may charge the cost of such examination or examinations to the crime victims' compensation fund. If the examination is paid for by the victim, then the cost of said examination shall be reimbursed to the victim for reasonable costs connected with the examination as part of the victim's total claim under RCW 7.68.070(1).</w:t>
      </w:r>
    </w:p>
    <w:p>
      <w:pPr>
        <w:spacing w:before="0" w:after="0" w:line="408" w:lineRule="exact"/>
        <w:ind w:left="0" w:right="0" w:firstLine="576"/>
        <w:jc w:val="left"/>
      </w:pPr>
      <w:r>
        <w:rPr/>
        <w:t xml:space="preserve">(5) Victims of sexual assault are eligible to receive appropriate counseling. Fees for such counseling shall be determined by the department. Counseling services may include, if determined appropriate by the department, counseling of members of the victim's immediate family, other than the perpetrator of the assault.</w:t>
      </w:r>
    </w:p>
    <w:p>
      <w:pPr>
        <w:spacing w:before="0" w:after="0" w:line="408" w:lineRule="exact"/>
        <w:ind w:left="0" w:right="0" w:firstLine="576"/>
        <w:jc w:val="left"/>
      </w:pPr>
      <w:r>
        <w:rPr/>
        <w:t xml:space="preserve">(6)(a) Immediate family members of a homicide victim may receive appropriate counseling to assist in dealing with the immediate, near</w:t>
      </w:r>
      <w:r>
        <w:rPr/>
        <w:noBreakHyphen/>
      </w:r>
      <w:r>
        <w:rPr/>
        <w:t xml:space="preserve">term consequences of the related effects of the homicide. Except as provided in (b) of this subsection, up to 12 counseling sessions may be received after the crime victim's claim has been allowed. Fees for counseling shall be determined by the department in accordance with and subject to this section. Payment of counseling benefits under this section may not be provided to the perpetrator of the homicide. The benefits under this subsection may be provided only with respect to homicides committed on or after July 1, 1992.</w:t>
      </w:r>
    </w:p>
    <w:p>
      <w:pPr>
        <w:spacing w:before="0" w:after="0" w:line="408" w:lineRule="exact"/>
        <w:ind w:left="0" w:right="0" w:firstLine="576"/>
        <w:jc w:val="left"/>
      </w:pPr>
      <w:r>
        <w:rPr/>
        <w:t xml:space="preserve">(b) The immediate family members of a homicide victim may receive more than 12 counseling sessions under this subsection (6) if a licensed mental health provider determines that:</w:t>
      </w:r>
    </w:p>
    <w:p>
      <w:pPr>
        <w:spacing w:before="0" w:after="0" w:line="408" w:lineRule="exact"/>
        <w:ind w:left="0" w:right="0" w:firstLine="576"/>
        <w:jc w:val="left"/>
      </w:pPr>
      <w:r>
        <w:rPr/>
        <w:t xml:space="preserve">(i) Additional sessions are needed as a direct result of the near-term consequences of the related effects of the homicide; and</w:t>
      </w:r>
    </w:p>
    <w:p>
      <w:pPr>
        <w:spacing w:before="0" w:after="0" w:line="408" w:lineRule="exact"/>
        <w:ind w:left="0" w:right="0" w:firstLine="576"/>
        <w:jc w:val="left"/>
      </w:pPr>
      <w:r>
        <w:rPr/>
        <w:t xml:space="preserve">(ii) The recipient of the counseling would benefit from additional sessions.</w:t>
      </w:r>
    </w:p>
    <w:p>
      <w:pPr>
        <w:spacing w:before="0" w:after="0" w:line="408" w:lineRule="exact"/>
        <w:ind w:left="0" w:right="0" w:firstLine="576"/>
        <w:jc w:val="left"/>
      </w:pPr>
      <w:r>
        <w:rPr/>
        <w:t xml:space="preserve">(7) Pursuant to RCW 7.68.070(13), a victim of a sex offense that occurred outside of Washington may be eligible to receive mental health counseling related to participation in proceedings to civilly commit a perpetrator.</w:t>
      </w:r>
    </w:p>
    <w:p>
      <w:pPr>
        <w:spacing w:before="0" w:after="0" w:line="408" w:lineRule="exact"/>
        <w:ind w:left="0" w:right="0" w:firstLine="576"/>
        <w:jc w:val="left"/>
      </w:pPr>
      <w:r>
        <w:rPr/>
        <w:t xml:space="preserve">(8) The crime victims' compensation program shall consider payment of benefits solely for the effects of the criminal act.</w:t>
      </w:r>
    </w:p>
    <w:p>
      <w:pPr>
        <w:spacing w:before="0" w:after="0" w:line="408" w:lineRule="exact"/>
        <w:ind w:left="0" w:right="0" w:firstLine="576"/>
        <w:jc w:val="left"/>
      </w:pPr>
      <w:r>
        <w:rPr/>
        <w:t xml:space="preserve">(9) The legislature finds and declares it to be in the public interest of the state of Washington that a proper regulatory and inspection program be instituted in connection with the provision of any services provided to crime victims pursuant to this chapter. In order to effectively accomplish such purpose and to assure that the victim receives such services as are paid for by the state of Washington, the acceptance by the victim of such services, and the request by a provider of services for reimbursement for providing such services, shall authorize the director of the department or the director's authorized representative to inspect and audit all records in connection with the provision of such services. In the conduct of such audits or investigations, the director or the director's authorized representatives may:</w:t>
      </w:r>
    </w:p>
    <w:p>
      <w:pPr>
        <w:spacing w:before="0" w:after="0" w:line="408" w:lineRule="exact"/>
        <w:ind w:left="0" w:right="0" w:firstLine="576"/>
        <w:jc w:val="left"/>
      </w:pPr>
      <w:r>
        <w:rPr/>
        <w:t xml:space="preserve">(a) Examine all records, or portions thereof, including patient records, for which services were rendered by a health care provider and reimbursed by the department, notwithstanding the provisions of any other statute which may make or purport to make such records privileged or confidential, except that no original patient records shall be removed from the premises of the health care provider, and that the disclosure of any records or information obtained under authority of this section by the department is prohibited and constitutes a violation of RCW 42.52.050, unless such disclosure is directly connected to the official duties of the department. The disclosure of patient information as required under this section shall not subject any physician, licensed advanced registered nurse practitioner, or other health care provider to any liability for breach of any confidential relationships between the provider and the patient. The director or the director's authorized representative shall destroy all copies of patient medical records in their possession upon completion of the audit, investigation, or proceedings;</w:t>
      </w:r>
    </w:p>
    <w:p>
      <w:pPr>
        <w:spacing w:before="0" w:after="0" w:line="408" w:lineRule="exact"/>
        <w:ind w:left="0" w:right="0" w:firstLine="576"/>
        <w:jc w:val="left"/>
      </w:pPr>
      <w:r>
        <w:rPr/>
        <w:t xml:space="preserve">(b) Approve or deny applications to participate as a provider of services furnished to crime victims pursuant to this title;</w:t>
      </w:r>
    </w:p>
    <w:p>
      <w:pPr>
        <w:spacing w:before="0" w:after="0" w:line="408" w:lineRule="exact"/>
        <w:ind w:left="0" w:right="0" w:firstLine="576"/>
        <w:jc w:val="left"/>
      </w:pPr>
      <w:r>
        <w:rPr/>
        <w:t xml:space="preserve">(c) Terminate or suspend eligibility to participate as a provider of services furnished to victims pursuant to this title; and</w:t>
      </w:r>
    </w:p>
    <w:p>
      <w:pPr>
        <w:spacing w:before="0" w:after="0" w:line="408" w:lineRule="exact"/>
        <w:ind w:left="0" w:right="0" w:firstLine="576"/>
        <w:jc w:val="left"/>
      </w:pPr>
      <w:r>
        <w:rPr/>
        <w:t xml:space="preserve">(d) Pursue collection of unpaid overpayments and/or penalties plus interest accrued from health care providers pursuant to RCW 51.32.240(6).</w:t>
      </w:r>
    </w:p>
    <w:p>
      <w:pPr>
        <w:spacing w:before="0" w:after="0" w:line="408" w:lineRule="exact"/>
        <w:ind w:left="0" w:right="0" w:firstLine="576"/>
        <w:jc w:val="left"/>
      </w:pPr>
      <w:r>
        <w:rPr/>
        <w:t xml:space="preserve">(10) When contracting for health care services and equipment, the department, upon request of a contractor, shall keep confidential financial and valuable trade information, which shall be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094</w:t>
      </w:r>
      <w:r>
        <w:rPr/>
        <w:t xml:space="preserve"> and 2011 c 346 s 506 are each amended to read as follows:</w:t>
      </w:r>
    </w:p>
    <w:p>
      <w:pPr>
        <w:spacing w:before="0" w:after="0" w:line="408" w:lineRule="exact"/>
        <w:ind w:left="0" w:right="0" w:firstLine="576"/>
        <w:jc w:val="left"/>
      </w:pPr>
      <w:r>
        <w:rPr/>
        <w:t xml:space="preserve">(1) Any victim eligible to receive any benefits or claiming such under this title shall, if requested by the department submit himself or herself for medical examination, at a time and from time to time, at a place reasonably convenient for the victim as may be provided by the rules of the department. An injured victim, whether an alien or other injured victim, who is not residing in the United States at the time that a medical examination is requested may be required to submit to an examination at any location in the United States determined by the department.</w:t>
      </w:r>
    </w:p>
    <w:p>
      <w:pPr>
        <w:spacing w:before="0" w:after="0" w:line="408" w:lineRule="exact"/>
        <w:ind w:left="0" w:right="0" w:firstLine="576"/>
        <w:jc w:val="left"/>
      </w:pPr>
      <w:r>
        <w:rPr/>
        <w:t xml:space="preserve">(2) If the victim refuses to submit to medical examination, or obstructs the same, or, if any injured victim shall persist in unsanitary or injurious practices which tend to imperil or retard his or her recovery, or shall refuse to submit to such medical or surgical treatment as is reasonably essential to his or her recovery does not cooperate in reasonable efforts at such rehabilitation, the department may suspend any further action on any claim of such victim so long as such refusal, obstruction, noncooperation, or practice continues and thus, the department may reduce, suspend, or deny any compensation for such period. The department may not suspend any further action on any claim of a victim or reduce, suspend, or deny any compensation if a victim has good cause for refusing to submit to or to obstruct any examination, evaluation, treatment, or practice requested by the department or required under this section.</w:t>
      </w:r>
    </w:p>
    <w:p>
      <w:pPr>
        <w:spacing w:before="0" w:after="0" w:line="408" w:lineRule="exact"/>
        <w:ind w:left="0" w:right="0" w:firstLine="576"/>
        <w:jc w:val="left"/>
      </w:pPr>
      <w:r>
        <w:rPr/>
        <w:t xml:space="preserve">(3) If the victim necessarily incurs traveling expenses in attending the examination pursuant to the request of the department, such </w:t>
      </w:r>
      <w:r>
        <w:rPr>
          <w:u w:val="single"/>
        </w:rPr>
        <w:t xml:space="preserve">reasonable round-trip</w:t>
      </w:r>
      <w:r>
        <w:rPr/>
        <w:t xml:space="preserve"> traveling expenses shall be repaid to him or her upon proper voucher and audit.</w:t>
      </w:r>
    </w:p>
    <w:p>
      <w:pPr>
        <w:spacing w:before="0" w:after="0" w:line="408" w:lineRule="exact"/>
        <w:ind w:left="0" w:right="0" w:firstLine="576"/>
        <w:jc w:val="left"/>
      </w:pPr>
      <w:r>
        <w:rPr/>
        <w:t xml:space="preserve">(4) If the medical examination required by this section causes the victim to be absent from his or her work without pay, the victim shall be paid compensation in an amount equal to his or her usual wages for the time lost from work while attending the medical examination when the victim is insured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170</w:t>
      </w:r>
      <w:r>
        <w:rPr/>
        <w:t xml:space="preserve"> and 1979 ex.s. c 219 s 11 are each amended to read as follows:</w:t>
      </w:r>
    </w:p>
    <w:p>
      <w:pPr>
        <w:spacing w:before="0" w:after="0" w:line="408" w:lineRule="exact"/>
        <w:ind w:left="0" w:right="0" w:firstLine="576"/>
        <w:jc w:val="left"/>
      </w:pPr>
      <w:r>
        <w:rPr/>
        <w:t xml:space="preserve">No costs incurred by a hospital or other emergency medical facility </w:t>
      </w:r>
      <w:r>
        <w:rPr>
          <w:u w:val="single"/>
        </w:rPr>
        <w:t xml:space="preserve">in Washington</w:t>
      </w:r>
      <w:r>
        <w:rPr/>
        <w:t xml:space="preserve"> for the examination of the victim of a sexual assault, </w:t>
      </w:r>
      <w:r>
        <w:rPr>
          <w:u w:val="single"/>
        </w:rPr>
        <w:t xml:space="preserve">whether such assault occurred in or outside the state of Washington,</w:t>
      </w:r>
      <w:r>
        <w:rPr/>
        <w:t xml:space="preserve"> when such examination is performed for the purposes of gathering evidence for possible prosecution, shall be billed or charged directly or indirectly to the victim of such assault. Such costs shall be paid by the state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803</w:t>
      </w:r>
      <w:r>
        <w:rPr/>
        <w:t xml:space="preserve"> and 2023 c 108 s 1 are each amended to read as follows:</w:t>
      </w:r>
    </w:p>
    <w:p>
      <w:pPr>
        <w:spacing w:before="0" w:after="0" w:line="408" w:lineRule="exact"/>
        <w:ind w:left="0" w:right="0" w:firstLine="576"/>
        <w:jc w:val="left"/>
      </w:pPr>
      <w:r>
        <w:rPr/>
        <w:t xml:space="preserve">(1) No costs incurred by a hospital or other emergency medical facility </w:t>
      </w:r>
      <w:r>
        <w:rPr>
          <w:u w:val="single"/>
        </w:rPr>
        <w:t xml:space="preserve">in Washington</w:t>
      </w:r>
      <w:r>
        <w:rPr/>
        <w:t xml:space="preserve"> for the examination of the victim of domestic violence assault involving nonfatal strangulation, </w:t>
      </w:r>
      <w:r>
        <w:rPr>
          <w:u w:val="single"/>
        </w:rPr>
        <w:t xml:space="preserve">whether such assault occurred in or outside the state of Washington,</w:t>
      </w:r>
      <w:r>
        <w:rPr/>
        <w:t xml:space="preserve"> when such examination is performed for the purposes of gathering evidence for possible prosecution, shall be billed or charged directly or indirectly to the victim of such assault. Such costs shall be paid by the state pursuant to this chapter.</w:t>
      </w:r>
    </w:p>
    <w:p>
      <w:pPr>
        <w:spacing w:before="0" w:after="0" w:line="408" w:lineRule="exact"/>
        <w:ind w:left="0" w:right="0" w:firstLine="576"/>
        <w:jc w:val="left"/>
      </w:pPr>
      <w:r>
        <w:rPr/>
        <w:t xml:space="preserve">(2) The department must notify the office of financial management and the fiscal committees of the legislature if it projects that the cost of services provided under this section exceeds the amount of funding provided by the legislature solely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As used in this section, "other state" and "another state" includes the several states, territories, and possessions of the United States, and the District of Columbia.</w:t>
      </w:r>
    </w:p>
    <w:p>
      <w:pPr>
        <w:spacing w:before="0" w:after="0" w:line="408" w:lineRule="exact"/>
        <w:ind w:left="0" w:right="0" w:firstLine="576"/>
        <w:jc w:val="left"/>
      </w:pPr>
      <w:r>
        <w:rPr/>
        <w:t xml:space="preserve">(2)(a) The director shall attempt to enter into an agreement with any other state for reimbursement to the crime victims' compensation fund if a nonresident of the state of Washington who is a victim of a sexual assault or domestic violence assault involving nonfatal strangulation that occurred in another state receives an examination in this state pursuant to RCW 7.68.170 or 7.68.803.</w:t>
      </w:r>
    </w:p>
    <w:p>
      <w:pPr>
        <w:spacing w:before="0" w:after="0" w:line="408" w:lineRule="exact"/>
        <w:ind w:left="0" w:right="0" w:firstLine="576"/>
        <w:jc w:val="left"/>
      </w:pPr>
      <w:r>
        <w:rPr/>
        <w:t xml:space="preserve">(b) For other states with which the department has an agreement for reimbursement as provided in (a) of this subsection, the department shall promptly make a report to the other state showing any costs incurred by a hospital or other emergency medical facility paid by this state pursuant to (a) of this subsection. The department shall ensure that no information related to the provision, receipt, attempted provision or receipt, assistance in the provision or receipt, or attempted assistance in the provision or receipt of protected health care services as defined in RCW 7.115.010 is provided to any state whose law is against the public policy of the state of Washington as provided in RCW 7.115.020.</w:t>
      </w:r>
    </w:p>
    <w:p>
      <w:pPr>
        <w:spacing w:before="0" w:after="0" w:line="408" w:lineRule="exact"/>
        <w:ind w:left="0" w:right="0" w:firstLine="576"/>
        <w:jc w:val="left"/>
      </w:pPr>
      <w:r>
        <w:rPr/>
        <w:t xml:space="preserve">(3) The director is hereby authorized to receive reimbursements to the crime victims' compensation fund from another state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010</w:t>
      </w:r>
      <w:r>
        <w:rPr/>
        <w:t xml:space="preserve"> and 1985 c 443 s 1 are each amended to read as follows:</w:t>
      </w:r>
    </w:p>
    <w:p>
      <w:pPr>
        <w:spacing w:before="0" w:after="0" w:line="408" w:lineRule="exact"/>
        <w:ind w:left="0" w:right="0" w:firstLine="576"/>
        <w:jc w:val="left"/>
      </w:pPr>
      <w:r>
        <w:rPr/>
        <w:t xml:space="preserve">In recognition of the severe and detrimental impact of crime on victims, survivors of victims, and witnesses of crime and the civic and moral duty of victims, survivors of victims, and witnesses of crimes to fully and voluntarily cooperate with law enforcement and prosecutorial agencies, and in further recognition of the continuing importance of such citizen cooperation to state and local law enforcement efforts and the general effectiveness and well-being of the criminal justice system of this state, the legislature declares its intent, in this chapter, to grant to the victims of crime and the survivors of such victims a significant role</w:t>
      </w:r>
      <w:r>
        <w:rPr>
          <w:u w:val="single"/>
        </w:rPr>
        <w:t xml:space="preserve">, including enhanced accessibility,</w:t>
      </w:r>
      <w:r>
        <w:rPr/>
        <w:t xml:space="preserve"> in the criminal justice system. The legislature further intends to ensure that all victims and witnesses of crime are treated with dignity, respect, courtesy, and sensitivity; </w:t>
      </w:r>
      <w:r>
        <w:rPr>
          <w:u w:val="single"/>
        </w:rPr>
        <w:t xml:space="preserve">ensure that all victims and witnesses are afforded access to justice to participate in criminal justice proceedings, including the opportunity to participate and attend court hearings in person or remotely, including by video or other electronic means as available in the local jurisdiction;</w:t>
      </w:r>
      <w:r>
        <w:rPr/>
        <w:t xml:space="preserve"> and that the rights extended in this chapter to victims, survivors of victims, and witnesses of crime are honored </w:t>
      </w:r>
      <w:r>
        <w:t>((</w:t>
      </w:r>
      <w:r>
        <w:rPr>
          <w:strike/>
        </w:rPr>
        <w:t xml:space="preserve">and</w:t>
      </w:r>
      <w:r>
        <w:t>))</w:t>
      </w:r>
      <w:r>
        <w:rPr>
          <w:u w:val="single"/>
        </w:rPr>
        <w:t xml:space="preserve">,</w:t>
      </w:r>
      <w:r>
        <w:rPr/>
        <w:t xml:space="preserve"> protected</w:t>
      </w:r>
      <w:r>
        <w:rPr>
          <w:u w:val="single"/>
        </w:rPr>
        <w:t xml:space="preserve">, and upheld</w:t>
      </w:r>
      <w:r>
        <w:rPr/>
        <w:t xml:space="preserve"> by law enforcement agencies, prosecutors, and judges in a manner no less vigorous than the protections afforded criminal defendants.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2023 c 197 s 11 are each amended to read as follows:</w:t>
      </w:r>
    </w:p>
    <w:p>
      <w:pPr>
        <w:spacing w:before="0" w:after="0" w:line="408" w:lineRule="exact"/>
        <w:ind w:left="0" w:right="0" w:firstLine="576"/>
        <w:jc w:val="left"/>
      </w:pPr>
      <w:r>
        <w:rPr/>
        <w:t xml:space="preserve">(1) There shall be a reasonable effort made to ensure that victims, survivors of victims, and witnesses of crimes have the following rights, which apply to any adult or juvenile criminal proceeding and any civil commitment proceeding under chapter </w:t>
      </w:r>
      <w:r>
        <w:rPr>
          <w:u w:val="single"/>
        </w:rPr>
        <w:t xml:space="preserve">10.77 or</w:t>
      </w:r>
      <w:r>
        <w:rPr/>
        <w:t xml:space="preserve"> 71.09 RCW:</w:t>
      </w:r>
    </w:p>
    <w:p>
      <w:pPr>
        <w:spacing w:before="0" w:after="0" w:line="408" w:lineRule="exact"/>
        <w:ind w:left="0" w:right="0" w:firstLine="576"/>
        <w:jc w:val="left"/>
      </w:pPr>
      <w:r>
        <w:rPr/>
        <w:t xml:space="preserve">(a)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(b) To be informed by local law enforcement agencies or the prosecuting attorney of the final disposition of the case in which the victim, survivor, or witness is involved;</w:t>
      </w:r>
    </w:p>
    <w:p>
      <w:pPr>
        <w:spacing w:before="0" w:after="0" w:line="408" w:lineRule="exact"/>
        <w:ind w:left="0" w:right="0" w:firstLine="576"/>
        <w:jc w:val="left"/>
      </w:pPr>
      <w:r>
        <w:rPr/>
        <w:t xml:space="preserve">(c) </w:t>
      </w:r>
      <w:r>
        <w:rPr>
          <w:u w:val="single"/>
        </w:rPr>
        <w:t xml:space="preserve">With respect to victims of violent offenses, domestic violence, or sex offenses, to be informed by local law enforcement agencies or the prosecuting attorney that charges have been filed and when the defendant has been found not competent to stand trial and referred for restoration services;</w:t>
      </w:r>
    </w:p>
    <w:p>
      <w:pPr>
        <w:spacing w:before="0" w:after="0" w:line="408" w:lineRule="exact"/>
        <w:ind w:left="0" w:right="0" w:firstLine="576"/>
        <w:jc w:val="left"/>
      </w:pPr>
      <w:r>
        <w:rPr>
          <w:u w:val="single"/>
        </w:rPr>
        <w:t xml:space="preserve">(d)</w:t>
      </w:r>
      <w:r>
        <w:rPr/>
        <w:t xml:space="preserve">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To be informed of the procedure to be followed to apply for and receive any witness fees to which they are entitled;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To be provided with appropriate employer intercession services to ensure that employers of victims, survivors of victims, and witnesses of crime will cooperate with the criminal justice process or the civil commitment process under chapter </w:t>
      </w:r>
      <w:r>
        <w:rPr>
          <w:u w:val="single"/>
        </w:rPr>
        <w:t xml:space="preserve">10.77 or</w:t>
      </w:r>
      <w:r>
        <w:rPr/>
        <w:t xml:space="preserve"> 71.09 RCW in order to minimize an employee's loss of pay and other benefits resulting from court appearance;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To </w:t>
      </w:r>
      <w:r>
        <w:rPr>
          <w:u w:val="single"/>
        </w:rPr>
        <w:t xml:space="preserve">have</w:t>
      </w:r>
      <w:r>
        <w:rPr/>
        <w:t xml:space="preserve">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or stalking, as defined in RCW 49.76.020, shall be notified of their right to reasonable leave from employment under chapter 49.76 RCW;</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t>((</w:t>
      </w:r>
      <w:r>
        <w:rPr>
          <w:strike/>
        </w:rPr>
        <w:t xml:space="preserve">(k)</w:t>
      </w:r>
      <w:r>
        <w:t>))</w:t>
      </w:r>
      <w:r>
        <w:rPr/>
        <w:t xml:space="preserve"> </w:t>
      </w:r>
      <w:r>
        <w:rPr>
          <w:u w:val="single"/>
        </w:rPr>
        <w:t xml:space="preserve">(l) With respect to victims of violent offenses, domestic violence, or sex offenses, such victims may attend court proceedings or required interviews in person or remotely, including by video or other electronic means, as available in the local jurisdiction, to ensure access to justice to participate in criminal justice proceedings;</w:t>
      </w:r>
    </w:p>
    <w:p>
      <w:pPr>
        <w:spacing w:before="0" w:after="0" w:line="408" w:lineRule="exact"/>
        <w:ind w:left="0" w:right="0" w:firstLine="576"/>
        <w:jc w:val="left"/>
      </w:pPr>
      <w:r>
        <w:rPr>
          <w:u w:val="single"/>
        </w:rPr>
        <w:t xml:space="preserve">(m)</w:t>
      </w:r>
      <w:r>
        <w:rPr/>
        <w:t xml:space="preserve"> With respect to victims and survivors of victims,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With respect to victims and survivors of victims in any felony case, any case involving domestic violence, or any final determination under chapter </w:t>
      </w:r>
      <w:r>
        <w:rPr>
          <w:u w:val="single"/>
        </w:rPr>
        <w:t xml:space="preserve">10.77 or</w:t>
      </w:r>
      <w:r>
        <w:rPr/>
        <w:t xml:space="preserve"> 71.09 RCW, to be informed by the prosecuting attorney of the date, time, and place of the trial and of the sentencing hearing or disposition hearing upon request by a victim or survivor;</w:t>
      </w:r>
    </w:p>
    <w:p>
      <w:pPr>
        <w:spacing w:before="0" w:after="0" w:line="408" w:lineRule="exact"/>
        <w:ind w:left="0" w:right="0" w:firstLine="576"/>
        <w:jc w:val="left"/>
      </w:pPr>
      <w:r>
        <w:t>((</w:t>
      </w:r>
      <w:r>
        <w:rPr>
          <w:strike/>
        </w:rPr>
        <w:t xml:space="preserve">(m)</w:t>
      </w:r>
      <w:r>
        <w:t>))</w:t>
      </w:r>
      <w:r>
        <w:rPr/>
        <w:t xml:space="preserve"> </w:t>
      </w:r>
      <w:r>
        <w:rPr>
          <w:u w:val="single"/>
        </w:rPr>
        <w:t xml:space="preserve">(o)</w:t>
      </w:r>
      <w:r>
        <w:rPr/>
        <w:t xml:space="preserve">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t>((</w:t>
      </w:r>
      <w:r>
        <w:rPr>
          <w:strike/>
        </w:rPr>
        <w:t xml:space="preserve">(n)</w:t>
      </w:r>
      <w:r>
        <w:t>))</w:t>
      </w:r>
      <w:r>
        <w:rPr/>
        <w:t xml:space="preserve"> </w:t>
      </w:r>
      <w:r>
        <w:rPr>
          <w:u w:val="single"/>
        </w:rPr>
        <w:t xml:space="preserve">(p)</w:t>
      </w:r>
      <w:r>
        <w:rPr/>
        <w:t xml:space="preserve"> With respect to victims and survivors of victims in any felony case or any case involving domestic violence, to present a statement, personally or by representation, at the sentencing hearing; and</w:t>
      </w:r>
    </w:p>
    <w:p>
      <w:pPr>
        <w:spacing w:before="0" w:after="0" w:line="408" w:lineRule="exact"/>
        <w:ind w:left="0" w:right="0" w:firstLine="576"/>
        <w:jc w:val="left"/>
      </w:pPr>
      <w:r>
        <w:t>((</w:t>
      </w:r>
      <w:r>
        <w:rPr>
          <w:strike/>
        </w:rPr>
        <w:t xml:space="preserve">(o)</w:t>
      </w:r>
      <w:r>
        <w:t>))</w:t>
      </w:r>
      <w:r>
        <w:rPr/>
        <w:t xml:space="preserve"> </w:t>
      </w:r>
      <w:r>
        <w:rPr>
          <w:u w:val="single"/>
        </w:rPr>
        <w:t xml:space="preserve">(q)</w:t>
      </w:r>
      <w:r>
        <w:rPr/>
        <w:t xml:space="preserve">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Pr>
        <w:spacing w:before="0" w:after="0" w:line="408" w:lineRule="exact"/>
        <w:ind w:left="0" w:right="0" w:firstLine="576"/>
        <w:jc w:val="left"/>
      </w:pPr>
      <w:r>
        <w:rPr/>
        <w:t xml:space="preserve">(2) If a victim, survivor of a victim, or witness of a crime is denied a right under this section, the person may seek an order directing compliance by the relevant party or parties by filing a petition in the superior court in the county in which the crime occurred and providing notice of the petition to the relevant party or parties. Compliance with the right is the sole available remedy. The court shall expedite consideration of a petition filed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2023 c 197 s 8 and 2023 c 122 s 8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w:t>
      </w:r>
      <w:r>
        <w:t>((</w:t>
      </w:r>
      <w:r>
        <w:rPr>
          <w:strike/>
        </w:rPr>
        <w:t xml:space="preserve">and</w:t>
      </w:r>
      <w:r>
        <w:t>))</w:t>
      </w:r>
    </w:p>
    <w:p>
      <w:pPr>
        <w:spacing w:before="0" w:after="0" w:line="408" w:lineRule="exact"/>
        <w:ind w:left="0" w:right="0" w:firstLine="576"/>
        <w:jc w:val="left"/>
      </w:pPr>
      <w:r>
        <w:rPr/>
        <w:t xml:space="preserve">(xvii) Sexual exploitation of a minor (RCW 9.68A.040)</w:t>
      </w:r>
      <w:r>
        <w:rPr>
          <w:u w:val="single"/>
        </w:rPr>
        <w:t xml:space="preserve">;</w:t>
      </w:r>
    </w:p>
    <w:p>
      <w:pPr>
        <w:spacing w:before="0" w:after="0" w:line="408" w:lineRule="exact"/>
        <w:ind w:left="0" w:right="0" w:firstLine="576"/>
        <w:jc w:val="left"/>
      </w:pPr>
      <w:r>
        <w:rPr>
          <w:u w:val="single"/>
        </w:rPr>
        <w:t xml:space="preserve">(xviii) Rape in the first degree (RCW 9A.44.040)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u w:val="single"/>
        </w:rPr>
        <w:t xml:space="preserve">(xix) Rape in the second degree (RCW 9A.44.050) if the perpetrator is a first responder as defined in RCW 70.54.430 and if the first responder used the first responder's position to facilitate the commission of the offense; and</w:t>
      </w:r>
    </w:p>
    <w:p>
      <w:pPr>
        <w:spacing w:before="0" w:after="0" w:line="408" w:lineRule="exact"/>
        <w:ind w:left="0" w:right="0" w:firstLine="576"/>
        <w:jc w:val="left"/>
      </w:pPr>
      <w:r>
        <w:rPr>
          <w:u w:val="single"/>
        </w:rPr>
        <w:t xml:space="preserve">(xx) Rape in the third degree (RCW 9A.44.060) if the perpetrator is a first responder as defined in RCW 70.54.430 and if the first responder used the first responder's position to facilitate the commission of the offense</w:t>
      </w:r>
      <w:r>
        <w:rPr/>
        <w:t xml:space="preserve">.</w:t>
      </w:r>
    </w:p>
    <w:p>
      <w:pPr>
        <w:spacing w:before="0" w:after="0" w:line="408" w:lineRule="exact"/>
        <w:ind w:left="0" w:right="0" w:firstLine="576"/>
        <w:jc w:val="left"/>
      </w:pPr>
      <w:r>
        <w:rPr/>
        <w:t xml:space="preserve">(b) Except as provided in (a) of this subsection, the following offenses may not be prosecuted more than twenty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020</w:t>
      </w:r>
      <w:r>
        <w:rPr/>
        <w:t xml:space="preserve"> and 2023 c 197 s 10 are each amended to read as follows:</w:t>
      </w:r>
    </w:p>
    <w:p>
      <w:pPr>
        <w:spacing w:before="0" w:after="0" w:line="408" w:lineRule="exact"/>
        <w:ind w:left="0" w:right="0" w:firstLine="576"/>
        <w:jc w:val="left"/>
      </w:pPr>
      <w:r>
        <w:rPr/>
        <w:t xml:space="preserve">(1) In order to convict a person of any crime defined in this chapter it shall not be necessary that the testimony of the alleged victim be corroborated.</w:t>
      </w:r>
    </w:p>
    <w:p>
      <w:pPr>
        <w:spacing w:before="0" w:after="0" w:line="408" w:lineRule="exact"/>
        <w:ind w:left="0" w:right="0" w:firstLine="576"/>
        <w:jc w:val="left"/>
      </w:pPr>
      <w:r>
        <w:rPr/>
        <w:t xml:space="preserve">(2) Evidence of the victim's past sexual behavior including but not limited to the victim's marital history; divorce history; general reputation for promiscuity, nonchastity, or sexual mores contrary to community standards; or, unless it is related to the alleged offense, social media account, including any text, image, video, or picture, which depict sexual content, sexual history, nudity or partial nudity, intimate sexual activity, communications about sexual activity, communications about sex, sexual fantasies, and other information that appeals to a prurient interest is inadmissible on the issue of credibility and is inadmissible to prove the victim's consent except as provided in subsection (3) of this section, but when the perpetrator and the victim have engaged in sexual intercourse with each other in the past, and when the past behavior is material to the issue of consent, evidence concerning the past behavior between the perpetrator and the victim may be admissible on the issue of consent to the offense.</w:t>
      </w:r>
    </w:p>
    <w:p>
      <w:pPr>
        <w:spacing w:before="0" w:after="0" w:line="408" w:lineRule="exact"/>
        <w:ind w:left="0" w:right="0" w:firstLine="576"/>
        <w:jc w:val="left"/>
      </w:pPr>
      <w:r>
        <w:rPr/>
        <w:t xml:space="preserve">(3) In any prosecution for the crime of rape, trafficking pursuant to RCW 9A.40.100, or any of the offenses in chapter 9.68A RCW, or for an attempt to commit, or an assault with an intent to commit any such crime evidence of the victim's past sexual behavior including but not limited to the victim's marital behavior; divorce history; general reputation for promiscuity, nonchastity, or sexual mores contrary to community standards; or, unless it is related to the alleged offense, social media account, including any text, image, video, or picture, which depict sexual content, sexual history, nudity or partial nudity, intimate sexual activity, communications about sexual activity, communications about sex, sexual fantasies, and other information that appeals to a prurient interest is not admissible if offered to attack the credibility of the victim and is admissible on the issue of consent, except where prohibited in the underlying criminal offense, only pursuant to the following procedure:</w:t>
      </w:r>
    </w:p>
    <w:p>
      <w:pPr>
        <w:spacing w:before="0" w:after="0" w:line="408" w:lineRule="exact"/>
        <w:ind w:left="0" w:right="0" w:firstLine="576"/>
        <w:jc w:val="left"/>
      </w:pPr>
      <w:r>
        <w:rPr/>
        <w:t xml:space="preserve">(a) A written pretrial motion shall be made </w:t>
      </w:r>
      <w:r>
        <w:rPr>
          <w:u w:val="single"/>
        </w:rPr>
        <w:t xml:space="preserve">in advance of the trial date</w:t>
      </w:r>
      <w:r>
        <w:rPr/>
        <w:t xml:space="preserve"> by the defendant to the court and prosecutor stating that the defense has an offer of proof of the relevancy of evidence of the past sexual behavior of the victim proposed to be presented and its relevancy on the issue of the consent of the victim.</w:t>
      </w:r>
    </w:p>
    <w:p>
      <w:pPr>
        <w:spacing w:before="0" w:after="0" w:line="408" w:lineRule="exact"/>
        <w:ind w:left="0" w:right="0" w:firstLine="576"/>
        <w:jc w:val="left"/>
      </w:pPr>
      <w:r>
        <w:rPr/>
        <w:t xml:space="preserve">(b) The written motion shall be accompanied by an affidavit or affidavits in which the offer of proof shall be stated.</w:t>
      </w:r>
    </w:p>
    <w:p>
      <w:pPr>
        <w:spacing w:before="0" w:after="0" w:line="408" w:lineRule="exact"/>
        <w:ind w:left="0" w:right="0" w:firstLine="576"/>
        <w:jc w:val="left"/>
      </w:pPr>
      <w:r>
        <w:rPr/>
        <w:t xml:space="preserve">(c) If the court finds that the offer of proof is sufficient, the court shall order a hearing out of the presence of the jury </w:t>
      </w:r>
      <w:r>
        <w:rPr>
          <w:u w:val="single"/>
        </w:rPr>
        <w:t xml:space="preserve">before the jury is empaneled</w:t>
      </w:r>
      <w:r>
        <w:rPr/>
        <w:t xml:space="preserve">, if any, and the hearing shall be closed except to the necessary witnesses, the defendant, counsel, and those who have a direct interest in the case or in the work of the court.</w:t>
      </w:r>
    </w:p>
    <w:p>
      <w:pPr>
        <w:spacing w:before="0" w:after="0" w:line="408" w:lineRule="exact"/>
        <w:ind w:left="0" w:right="0" w:firstLine="576"/>
        <w:jc w:val="left"/>
      </w:pPr>
      <w:r>
        <w:rPr/>
        <w:t xml:space="preserve">(d) At the conclusion of the hearing, if the court finds that the evidence proposed to be offered by the defendant regarding the past sexual behavior of the victim is relevant to the issue of the victim's consent; is not inadmissible because its probative value is substantially outweighed by the probability that its admission will create a substantial danger of undue prejudice; and that its exclusion would result in denial of substantial justice to the defendant; the court shall make an order stating what evidence may be introduced by the defendant, which order may include the nature of the questions to be permitted. The defendant may then offer evidence pursuant to the order of the court.</w:t>
      </w:r>
    </w:p>
    <w:p>
      <w:pPr>
        <w:spacing w:before="0" w:after="0" w:line="408" w:lineRule="exact"/>
        <w:ind w:left="0" w:right="0" w:firstLine="576"/>
        <w:jc w:val="left"/>
      </w:pPr>
      <w:r>
        <w:rPr>
          <w:u w:val="single"/>
        </w:rPr>
        <w:t xml:space="preserve">(e) The victim, the victim's attorney, or a lawful representative of the victim may assert and seek enforcement of the procedures under this section.</w:t>
      </w:r>
    </w:p>
    <w:p>
      <w:pPr>
        <w:spacing w:before="0" w:after="0" w:line="408" w:lineRule="exact"/>
        <w:ind w:left="0" w:right="0" w:firstLine="576"/>
        <w:jc w:val="left"/>
      </w:pPr>
      <w:r>
        <w:rPr/>
        <w:t xml:space="preserve">(4) Nothing in this section shall be construed to prohibit cross-examination of the victim on the issue of past sexual behavior when the prosecution presents evidence in its case in chief tending to prove the nature of the victim's past sexual behavior, but the court may require a hearing pursuant to subsection (3) of this section concerning such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040</w:t>
      </w:r>
      <w:r>
        <w:rPr/>
        <w:t xml:space="preserve"> and 1998 c 242 s 1 are each amended to read as follows:</w:t>
      </w:r>
    </w:p>
    <w:p>
      <w:pPr>
        <w:spacing w:before="0" w:after="0" w:line="408" w:lineRule="exact"/>
        <w:ind w:left="0" w:right="0" w:firstLine="576"/>
        <w:jc w:val="left"/>
      </w:pPr>
      <w:r>
        <w:rPr/>
        <w:t xml:space="preserve">(1) A person is guilty of rape in the first degree when such person engages in sexual intercourse with another person </w:t>
      </w:r>
      <w:r>
        <w:t>((</w:t>
      </w:r>
      <w:r>
        <w:rPr>
          <w:strike/>
        </w:rPr>
        <w:t xml:space="preserve">by</w:t>
      </w:r>
      <w:r>
        <w:t>))</w:t>
      </w:r>
      <w:r>
        <w:rPr>
          <w:u w:val="single"/>
        </w:rPr>
        <w:t xml:space="preserve">:</w:t>
      </w:r>
    </w:p>
    <w:p>
      <w:pPr>
        <w:spacing w:before="0" w:after="0" w:line="408" w:lineRule="exact"/>
        <w:ind w:left="0" w:right="0" w:firstLine="576"/>
        <w:jc w:val="left"/>
      </w:pPr>
      <w:r>
        <w:rPr>
          <w:u w:val="single"/>
        </w:rPr>
        <w:t xml:space="preserve">(a) By</w:t>
      </w:r>
      <w:r>
        <w:rPr/>
        <w:t xml:space="preserve"> forcible compulsion where the perpetrator or an accessory: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Uses or threatens to use a deadly weapon or what appears to be a deadly weapon;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Kidnaps the victim;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Inflicts serious physical injury, including but not limited to physical injury which renders the victim unconscious;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Feloniously enters into the building or vehicle where the victim is situated</w:t>
      </w:r>
      <w:r>
        <w:rPr>
          <w:u w:val="single"/>
        </w:rPr>
        <w:t xml:space="preserve">, or where the sexual intercourse occurs; or</w:t>
      </w:r>
    </w:p>
    <w:p>
      <w:pPr>
        <w:spacing w:before="0" w:after="0" w:line="408" w:lineRule="exact"/>
        <w:ind w:left="0" w:right="0" w:firstLine="576"/>
        <w:jc w:val="left"/>
      </w:pPr>
      <w:r>
        <w:rPr>
          <w:u w:val="single"/>
        </w:rPr>
        <w:t xml:space="preserve">(b) After the perpetrator or an accessory knowingly furnishes the victim with a legend drug, controlled substance, or controlled substance analog without the victim's knowledge and consent which renders the victim incapable of consent to sexual intercourse due to physical helplessness or mental incapacitation</w:t>
      </w:r>
      <w:r>
        <w:rPr/>
        <w:t xml:space="preserve">.</w:t>
      </w:r>
    </w:p>
    <w:p>
      <w:pPr>
        <w:spacing w:before="0" w:after="0" w:line="408" w:lineRule="exact"/>
        <w:ind w:left="0" w:right="0" w:firstLine="576"/>
        <w:jc w:val="left"/>
      </w:pPr>
      <w:r>
        <w:rPr/>
        <w:t xml:space="preserve">(2) Rape in the first degree is a class A felony.</w:t>
      </w:r>
    </w:p>
    <w:p>
      <w:pPr>
        <w:spacing w:before="0" w:after="0" w:line="408" w:lineRule="exact"/>
        <w:ind w:left="0" w:right="0" w:firstLine="576"/>
        <w:jc w:val="left"/>
      </w:pPr>
      <w:r>
        <w:rPr>
          <w:u w:val="single"/>
        </w:rPr>
        <w:t xml:space="preserve">(3) For purposes of this section:</w:t>
      </w:r>
    </w:p>
    <w:p>
      <w:pPr>
        <w:spacing w:before="0" w:after="0" w:line="408" w:lineRule="exact"/>
        <w:ind w:left="0" w:right="0" w:firstLine="576"/>
        <w:jc w:val="left"/>
      </w:pPr>
      <w:r>
        <w:rPr>
          <w:u w:val="single"/>
        </w:rPr>
        <w:t xml:space="preserve">(a) "Legend drug" has the same meaning as "legend drugs" as defined in RCW 69.41.010.</w:t>
      </w:r>
    </w:p>
    <w:p>
      <w:pPr>
        <w:spacing w:before="0" w:after="0" w:line="408" w:lineRule="exact"/>
        <w:ind w:left="0" w:right="0" w:firstLine="576"/>
        <w:jc w:val="left"/>
      </w:pPr>
      <w:r>
        <w:rPr>
          <w:u w:val="single"/>
        </w:rPr>
        <w:t xml:space="preserve">(b) "Controlled substance" has the same meaning as defined in RCW 69.50.101.</w:t>
      </w:r>
    </w:p>
    <w:p>
      <w:pPr>
        <w:spacing w:before="0" w:after="0" w:line="408" w:lineRule="exact"/>
        <w:ind w:left="0" w:right="0" w:firstLine="576"/>
        <w:jc w:val="left"/>
      </w:pPr>
      <w:r>
        <w:rPr>
          <w:u w:val="single"/>
        </w:rPr>
        <w:t xml:space="preserve">(c) "Controlled substance analog" has the same meaning as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In a criminal proceeding, a depiction of a victim's genitals that was created during a sexual assault medical forensic examination, regardless of its format:</w:t>
      </w:r>
    </w:p>
    <w:p>
      <w:pPr>
        <w:spacing w:before="0" w:after="0" w:line="408" w:lineRule="exact"/>
        <w:ind w:left="0" w:right="0" w:firstLine="576"/>
        <w:jc w:val="left"/>
      </w:pPr>
      <w:r>
        <w:rPr/>
        <w:t xml:space="preserve">(a) Shall not be shown in open judicial proceedings; and</w:t>
      </w:r>
    </w:p>
    <w:p>
      <w:pPr>
        <w:spacing w:before="0" w:after="0" w:line="408" w:lineRule="exact"/>
        <w:ind w:left="0" w:right="0" w:firstLine="576"/>
        <w:jc w:val="left"/>
      </w:pPr>
      <w:r>
        <w:rPr/>
        <w:t xml:space="preserve">(b) Must be filed as a confidential document within the court file.</w:t>
      </w:r>
    </w:p>
    <w:p>
      <w:pPr>
        <w:spacing w:before="0" w:after="0" w:line="408" w:lineRule="exact"/>
        <w:ind w:left="0" w:right="0" w:firstLine="576"/>
        <w:jc w:val="left"/>
      </w:pPr>
      <w:r>
        <w:rPr/>
        <w:t xml:space="preserve">(2) An expert witness in a criminal proceeding may inspect, view, examine, and provide testimony on a depiction of a victim's genitals that was created during a sexual assault medical forensic examination.</w:t>
      </w:r>
    </w:p>
    <w:p>
      <w:pPr>
        <w:spacing w:before="0" w:after="0" w:line="408" w:lineRule="exact"/>
        <w:ind w:left="0" w:right="0" w:firstLine="576"/>
        <w:jc w:val="left"/>
      </w:pPr>
      <w:r>
        <w:rPr/>
        <w:t xml:space="preserve">(3) All depictions of a victim that was created during a sexual assault medical forensic examination must be filed as a confidential document within the court file.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Whenever a depiction of a victim or a victim's genitals that was created during a sexual assault medical forensic examination, regardless of its format, is marked as an exhibit in a criminal proceeding, the prosecutor shall seek an order sealing the exhibit at the close of the trial. Any exhibits sealed under this section shall be sealed with evidence tape in a manner that prevents access to, or viewing of, the depiction of a victim or a victim's genitals that was created during a sexual assault medical forensic examination and shall be labeled so as to identify its contents. Anyone seeking to view such an exhibit must obtain permission from the superior court after providing at least 10 days' notice to the prosecuting attorney. Appellate attorneys for the defendant and the state shall be given access to the exhibit, which must remain in the care and custody of either a law enforcement agency or the court. Any other person moving to view such an exhibit must demonstrate to the court that the person's reason for viewing the exhibit is of sufficient importance to justify another violation of the victim's privacy.</w:t>
      </w:r>
    </w:p>
    <w:p>
      <w:pPr>
        <w:spacing w:before="0" w:after="0" w:line="408" w:lineRule="exact"/>
        <w:ind w:left="0" w:right="0" w:firstLine="576"/>
        <w:jc w:val="left"/>
      </w:pPr>
      <w:r>
        <w:rPr/>
        <w:t xml:space="preserve">(2) Whenever the clerk of the court receives an exhibit of a depiction of a victim or a victim's genitals that was created during a sexual assault medical forensic examination, the clerk shall store the exhibit in a secure location, such as a safe. The clerk may arrange for the transfer of such exhibits to a law enforcement agency evidence room for safekeeping provided the agency agrees not to destroy or dispose of the exhibits without an order of the court.</w:t>
      </w:r>
    </w:p>
    <w:p>
      <w:pPr>
        <w:spacing w:before="0" w:after="0" w:line="408" w:lineRule="exact"/>
        <w:ind w:left="0" w:right="0" w:firstLine="576"/>
        <w:jc w:val="left"/>
      </w:pPr>
      <w:r>
        <w:rPr/>
        <w:t xml:space="preserve">(3) If the criminal proceeding ends in a conviction, the clerk of the court shall destroy any exhibit containing a depiction of a victim or a victim's genitals that was created during a sexual assault medical forensic examination five years after the judgment is final, as determined by the provisions of RCW 10.73.090(3). Before any destruction, the clerk shall contact the prosecuting attorney and verify that there is no collateral attack on the judgment pending in any court. If the criminal proceeding ends in a mistrial, the clerk shall either maintain the exhibit or return it to the law enforcement agency that investigated the criminal charges for safekeeping until the matter is set for retrial. If the criminal proceeding ends in an acquittal, the clerk shall return the exhibit to the law enforcement agency that investigated the criminal charges for either safekeeping or destruction.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2023 c 150 s 9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a sex offense as defined under RCW 9.94A.030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w:t>
      </w:r>
      <w:r>
        <w:rPr>
          <w:u w:val="single"/>
        </w:rPr>
        <w:t xml:space="preserve">,</w:t>
      </w:r>
      <w:r>
        <w:rPr/>
        <w:t xml:space="preserve"> and refrain from committing new offenses </w:t>
      </w:r>
      <w:r>
        <w:rPr>
          <w:u w:val="single"/>
        </w:rPr>
        <w:t xml:space="preserve">or violating any orders issued by the juvenile court pursuant to chapter 7.105 RCW,</w:t>
      </w:r>
      <w:r>
        <w:rPr/>
        <w:t xml:space="preserve">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health hereby creates a program to ensure statewide forensic nurse coordination.</w:t>
      </w:r>
    </w:p>
    <w:p>
      <w:pPr>
        <w:spacing w:before="0" w:after="0" w:line="408" w:lineRule="exact"/>
        <w:ind w:left="0" w:right="0" w:firstLine="576"/>
        <w:jc w:val="left"/>
      </w:pPr>
      <w:r>
        <w:rPr/>
        <w:t xml:space="preserve">(2) The statewide forensic nurse coordination program shall:</w:t>
      </w:r>
    </w:p>
    <w:p>
      <w:pPr>
        <w:spacing w:before="0" w:after="0" w:line="408" w:lineRule="exact"/>
        <w:ind w:left="0" w:right="0" w:firstLine="576"/>
        <w:jc w:val="left"/>
      </w:pPr>
      <w:r>
        <w:rPr/>
        <w:t xml:space="preserve">(a) Provide technical assistance to adult, adolescent, and pediatric sexual assault nurse examiner programs and forensic nurse examiner programs across the state;</w:t>
      </w:r>
    </w:p>
    <w:p>
      <w:pPr>
        <w:spacing w:before="0" w:after="0" w:line="408" w:lineRule="exact"/>
        <w:ind w:left="0" w:right="0" w:firstLine="576"/>
        <w:jc w:val="left"/>
      </w:pPr>
      <w:r>
        <w:rPr/>
        <w:t xml:space="preserve">(b) Identify and alleviate barriers faced by hospitals relating to creating, maintaining, or operating adult adolescent, or pediatric sexual assault nurse examiner programs or forensic nurse examiner programs;</w:t>
      </w:r>
    </w:p>
    <w:p>
      <w:pPr>
        <w:spacing w:before="0" w:after="0" w:line="408" w:lineRule="exact"/>
        <w:ind w:left="0" w:right="0" w:firstLine="576"/>
        <w:jc w:val="left"/>
      </w:pPr>
      <w:r>
        <w:rPr/>
        <w:t xml:space="preserve">(c) Conduct a statewide needs assessment of adult, adolescent, and pediatric sexual assault nurse examiner programs and forensic nurse examiner programs;</w:t>
      </w:r>
    </w:p>
    <w:p>
      <w:pPr>
        <w:spacing w:before="0" w:after="0" w:line="408" w:lineRule="exact"/>
        <w:ind w:left="0" w:right="0" w:firstLine="576"/>
        <w:jc w:val="left"/>
      </w:pPr>
      <w:r>
        <w:rPr/>
        <w:t xml:space="preserve">(d) Provide and maintain centralized resources for adult, adolescent, and pediatric sexual assault nurse examiners and forensic nurse examiners;</w:t>
      </w:r>
    </w:p>
    <w:p>
      <w:pPr>
        <w:spacing w:before="0" w:after="0" w:line="408" w:lineRule="exact"/>
        <w:ind w:left="0" w:right="0" w:firstLine="576"/>
        <w:jc w:val="left"/>
      </w:pPr>
      <w:r>
        <w:rPr/>
        <w:t xml:space="preserve">(e) Oversee the supply, distribution, and content of Washington standardized sexual assault kits;</w:t>
      </w:r>
    </w:p>
    <w:p>
      <w:pPr>
        <w:spacing w:before="0" w:after="0" w:line="408" w:lineRule="exact"/>
        <w:ind w:left="0" w:right="0" w:firstLine="576"/>
        <w:jc w:val="left"/>
      </w:pPr>
      <w:r>
        <w:rPr/>
        <w:t xml:space="preserve">(f) Develop and update standards of care for forensic exams and documentation;</w:t>
      </w:r>
    </w:p>
    <w:p>
      <w:pPr>
        <w:spacing w:before="0" w:after="0" w:line="408" w:lineRule="exact"/>
        <w:ind w:left="0" w:right="0" w:firstLine="576"/>
        <w:jc w:val="left"/>
      </w:pPr>
      <w:r>
        <w:rPr/>
        <w:t xml:space="preserve">(g) Assess and maintain standards for forensic nurse training curriculum for ongoing and didactic training, including preceptorship, by:</w:t>
      </w:r>
    </w:p>
    <w:p>
      <w:pPr>
        <w:spacing w:before="0" w:after="0" w:line="408" w:lineRule="exact"/>
        <w:ind w:left="0" w:right="0" w:firstLine="576"/>
        <w:jc w:val="left"/>
      </w:pPr>
      <w:r>
        <w:rPr/>
        <w:t xml:space="preserve">(i) Providing technical assistance to promote consistent trainings across the state with variances as needed;</w:t>
      </w:r>
    </w:p>
    <w:p>
      <w:pPr>
        <w:spacing w:before="0" w:after="0" w:line="408" w:lineRule="exact"/>
        <w:ind w:left="0" w:right="0" w:firstLine="576"/>
        <w:jc w:val="left"/>
      </w:pPr>
      <w:r>
        <w:rPr/>
        <w:t xml:space="preserve">(ii) Providing information on trauma-informed and cultural competency standards; and</w:t>
      </w:r>
    </w:p>
    <w:p>
      <w:pPr>
        <w:spacing w:before="0" w:after="0" w:line="408" w:lineRule="exact"/>
        <w:ind w:left="0" w:right="0" w:firstLine="576"/>
        <w:jc w:val="left"/>
      </w:pPr>
      <w:r>
        <w:rPr/>
        <w:t xml:space="preserve">(iii) Facilitating surveys and other mechanisms to provide forensic exam patients the ability to give feedback on the patients' experiences that can be used to enhance forensic nurse training standards;</w:t>
      </w:r>
    </w:p>
    <w:p>
      <w:pPr>
        <w:spacing w:before="0" w:after="0" w:line="408" w:lineRule="exact"/>
        <w:ind w:left="0" w:right="0" w:firstLine="576"/>
        <w:jc w:val="left"/>
      </w:pPr>
      <w:r>
        <w:rPr/>
        <w:t xml:space="preserve">(h) Coordinate statewide forensic nurse trainings;</w:t>
      </w:r>
    </w:p>
    <w:p>
      <w:pPr>
        <w:spacing w:before="0" w:after="0" w:line="408" w:lineRule="exact"/>
        <w:ind w:left="0" w:right="0" w:firstLine="576"/>
        <w:jc w:val="left"/>
      </w:pPr>
      <w:r>
        <w:rPr/>
        <w:t xml:space="preserve">(i) Develop standardized forensic nurse training videos for hospitals and perform on-site trainings at hospitals;</w:t>
      </w:r>
    </w:p>
    <w:p>
      <w:pPr>
        <w:spacing w:before="0" w:after="0" w:line="408" w:lineRule="exact"/>
        <w:ind w:left="0" w:right="0" w:firstLine="576"/>
        <w:jc w:val="left"/>
      </w:pPr>
      <w:r>
        <w:rPr/>
        <w:t xml:space="preserve">(j) Develop plans to ensure statewide coverage and availability of adult, adolescent, and pediatric sexual assault nurse examiners and forensic nurse examiners;</w:t>
      </w:r>
    </w:p>
    <w:p>
      <w:pPr>
        <w:spacing w:before="0" w:after="0" w:line="408" w:lineRule="exact"/>
        <w:ind w:left="0" w:right="0" w:firstLine="576"/>
        <w:jc w:val="left"/>
      </w:pPr>
      <w:r>
        <w:rPr/>
        <w:t xml:space="preserve">(k) Maintain and collect data on the availability of adult, adolescent, and pediatric sexual assault nurse examiners and forensic nurse examiners;</w:t>
      </w:r>
    </w:p>
    <w:p>
      <w:pPr>
        <w:spacing w:before="0" w:after="0" w:line="408" w:lineRule="exact"/>
        <w:ind w:left="0" w:right="0" w:firstLine="576"/>
        <w:jc w:val="left"/>
      </w:pPr>
      <w:r>
        <w:rPr/>
        <w:t xml:space="preserve">(l) Coordinate with victim advocacy services;</w:t>
      </w:r>
    </w:p>
    <w:p>
      <w:pPr>
        <w:spacing w:before="0" w:after="0" w:line="408" w:lineRule="exact"/>
        <w:ind w:left="0" w:right="0" w:firstLine="576"/>
        <w:jc w:val="left"/>
      </w:pPr>
      <w:r>
        <w:rPr/>
        <w:t xml:space="preserve">(m) Provide organizational and capacity building support to adult, adolescent, and pediatric sexual assault nurse examiner programs and forensic nurse examiner programs; and</w:t>
      </w:r>
    </w:p>
    <w:p>
      <w:pPr>
        <w:spacing w:before="0" w:after="0" w:line="408" w:lineRule="exact"/>
        <w:ind w:left="0" w:right="0" w:firstLine="576"/>
        <w:jc w:val="left"/>
      </w:pPr>
      <w:r>
        <w:rPr/>
        <w:t xml:space="preserve">(n) Integrate resources for victims of sexual assault into existing local or state referral hotlines.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Any minor age 13 years or older may consent to a sexual assault forensic examination conducted for the purposes of gathering evidence for possible prosecution.</w:t>
      </w:r>
    </w:p>
    <w:p>
      <w:pPr>
        <w:spacing w:before="0" w:after="0" w:line="408" w:lineRule="exact"/>
        <w:ind w:left="0" w:right="0" w:firstLine="576"/>
        <w:jc w:val="left"/>
      </w:pPr>
      <w:r>
        <w:rPr/>
        <w:t xml:space="preserve">(2) Any minor age 13 years or older may give consent to the furnishing of hospital, medical, and surgical care for any sexually transmitted disease or suspected sexually transmitted disease as a result of a sexual assault.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860146e693db47f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5937.SL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044fafbfe47d3" /><Relationship Type="http://schemas.openxmlformats.org/officeDocument/2006/relationships/footer" Target="/word/footer1.xml" Id="R860146e693db47fc" /></Relationships>
</file>