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27e4b33384a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6316</w:t>
      </w:r>
    </w:p>
    <w:p>
      <w:pPr>
        <w:jc w:val="center"/>
        <w:spacing w:before="480" w:after="0" w:line="240"/>
      </w:pPr>
      <w:r>
        <w:t xml:space="preserve">Chapter </w:t>
      </w:r>
      <w:r>
        <w:rPr/>
        <w:t xml:space="preserve">281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STATE ROUTE NUMBER 520 CORRIDOR—SALES AND USE TAX DEFERRAL</w:t>
      </w:r>
    </w:p>
    <w:p>
      <w:pPr>
        <w:spacing w:before="720" w:after="240" w:line="240" w:lineRule="exact"/>
        <w:ind w:left="0" w:right="0" w:firstLine="0"/>
        <w:jc w:val="center"/>
      </w:pPr>
      <w:r>
        <w:t xml:space="preserve">EFFECTIVE DATE: </w:t>
      </w:r>
      <w:r>
        <w:rPr/>
        <w:t xml:space="preserve">March 26,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6316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6316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Transportation (originally sponsored by Senators Pedersen and King)</w:t>
      </w:r>
    </w:p>
    <w:p/>
    <w:p>
      <w:r>
        <w:rPr>
          <w:t xml:space="preserve">READ FIRST TIME 02/23/24.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route number 520 corridor; adding a new section to chapter 47.01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department may apply for deferral of state and local sales and use taxes on the site preparation for, the construction of, the acquisition of any related machinery and equipment that will become a part of, and the rental of equipment for use in, the state route number 520 corridor improvements - west end project.</w:t>
      </w:r>
    </w:p>
    <w:p>
      <w:pPr>
        <w:spacing w:before="0" w:after="0" w:line="408" w:lineRule="exact"/>
        <w:ind w:left="0" w:right="0" w:firstLine="576"/>
        <w:jc w:val="left"/>
      </w:pPr>
      <w:r>
        <w:rPr/>
        <w:t xml:space="preserve">(b) The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shall approve the application within 60 days if it meets the requirements of this section.</w:t>
      </w:r>
    </w:p>
    <w:p>
      <w:pPr>
        <w:spacing w:before="0" w:after="0" w:line="408" w:lineRule="exact"/>
        <w:ind w:left="0" w:right="0" w:firstLine="576"/>
        <w:jc w:val="left"/>
      </w:pPr>
      <w:r>
        <w:rPr/>
        <w:t xml:space="preserve">(2) The department of revenue shall issue a sales and use tax deferral certificate for state and local sales and use taxes imposed or authorized under chapters 82.08, 82.12, and 82.14 RCW and RCW 81.104.170 on the project. No new deferral certificates may be issued once the project is operationally complete as described in subsection (3) of this section.</w:t>
      </w:r>
    </w:p>
    <w:p>
      <w:pPr>
        <w:spacing w:before="0" w:after="0" w:line="408" w:lineRule="exact"/>
        <w:ind w:left="0" w:right="0" w:firstLine="576"/>
        <w:jc w:val="left"/>
      </w:pPr>
      <w:r>
        <w:rPr/>
        <w:t xml:space="preserve">(3) If the department is granted a tax deferral under this section, the department must begin paying the deferred taxes in the 24th year after the date certified by the department of revenue as the date on which the project is operationally complete. The project, which completes corridor improvements between Interstate 5 and the west high rise, is operationally complete under this section when the department notifies the department of revenue in writing that all projects qualifying for a deferral under this section are operationally complete. The first payment is due on December 31st of the 24th calendar year after the certified date, with subsequent annual payments due on December 31st of the following nine years. Each payment shall equal 10 percent of the deferred tax.</w:t>
      </w:r>
    </w:p>
    <w:p>
      <w:pPr>
        <w:spacing w:before="0" w:after="0" w:line="408" w:lineRule="exact"/>
        <w:ind w:left="0" w:right="0" w:firstLine="576"/>
        <w:jc w:val="left"/>
      </w:pPr>
      <w:r>
        <w:rPr/>
        <w:t xml:space="preserve">(4) The department of revenue may authorize an accelerated repayment schedule upon request of the department granted a deferral under this section.</w:t>
      </w:r>
    </w:p>
    <w:p>
      <w:pPr>
        <w:spacing w:before="0" w:after="0" w:line="408" w:lineRule="exact"/>
        <w:ind w:left="0" w:right="0" w:firstLine="576"/>
        <w:jc w:val="left"/>
      </w:pPr>
      <w:r>
        <w:rPr/>
        <w:t xml:space="preserve">(5) Interest shall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any private entity granted a deferral under this section.</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909ea509507f440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78faee5944d5f" /><Relationship Type="http://schemas.openxmlformats.org/officeDocument/2006/relationships/footer" Target="/word/footer1.xml" Id="R909ea509507f440a" /></Relationships>
</file>