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1fbb72921d402b" /></Relationships>
</file>

<file path=word/document.xml><?xml version="1.0" encoding="utf-8"?>
<w:document xmlns:w="http://schemas.openxmlformats.org/wordprocessingml/2006/main">
  <w:body>
    <w:p>
      <w:r>
        <w:t>H-0127.1</w:t>
      </w:r>
    </w:p>
    <w:p>
      <w:pPr>
        <w:jc w:val="center"/>
      </w:pPr>
      <w:r>
        <w:t>_______________________________________________</w:t>
      </w:r>
    </w:p>
    <w:p/>
    <w:p>
      <w:pPr>
        <w:jc w:val="center"/>
      </w:pPr>
      <w:r>
        <w:rPr>
          <w:b/>
        </w:rPr>
        <w:t>HOUSE BILL 1069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Fosse, Low, Peterson, Griffey, Bronoske, Timmons, Nance, Goodman, Cortes, Volz, Ormsby, Scott, Mena, Davis, Macri, Stonier, Alvarado, Doglio, Bernbaum, and Ryu</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collective bargaining over contributions for certain supplemental retirement benefits; and amending RCW 41.80.040.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040</w:t>
      </w:r>
      <w:r>
        <w:rPr/>
        <w:t xml:space="preserve"> and 2020 c 357 s 913 are each amended to read as follows:</w:t>
      </w:r>
    </w:p>
    <w:p>
      <w:pPr>
        <w:spacing w:before="0" w:after="0" w:line="408" w:lineRule="exact"/>
        <w:ind w:left="0" w:right="0" w:firstLine="576"/>
        <w:jc w:val="left"/>
      </w:pPr>
      <w:r>
        <w:rPr>
          <w:u w:val="single"/>
        </w:rPr>
        <w:t xml:space="preserve">(1)</w:t>
      </w:r>
      <w:r>
        <w:rPr/>
        <w:t xml:space="preserve"> The employer shall not bargain over rights of management which, in addition to all powers, duties, and rights established by constitutional provision or statute, shall include but not be limited to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functions and programs of the employer, the use of technology, and the structure of the organization;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employer's budget, which includes for purposes of any negotiations conducted during the 2019-2021 fiscal biennium any specification of the funds or accounts that must be appropriated by the legislature to fulfill the terms of an agreement, and the size of the agency workforce, including determining the financial basis for layoffs;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right to direct and supervise employees;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right to take whatever actions are deemed necessary to carry out the mission of the state and its agencies during emergencies; and</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Retirement plans and retirement benefits </w:t>
      </w:r>
      <w:r>
        <w:rPr>
          <w:u w:val="single"/>
        </w:rPr>
        <w:t xml:space="preserve">administered by the department of retirement systems</w:t>
      </w:r>
      <w:r>
        <w:rPr/>
        <w:t xml:space="preserve">.</w:t>
      </w:r>
    </w:p>
    <w:p>
      <w:pPr>
        <w:spacing w:before="0" w:after="0" w:line="408" w:lineRule="exact"/>
        <w:ind w:left="0" w:right="0" w:firstLine="576"/>
        <w:jc w:val="left"/>
      </w:pPr>
      <w:r>
        <w:rPr>
          <w:u w:val="single"/>
        </w:rPr>
        <w:t xml:space="preserve">(2) Subsection (1)(e) of this section does not prevent the employer from bargaining over contributions for supplemental retirement benefits administered by, or on behalf of, an employee organization, including medical plans.</w:t>
      </w:r>
    </w:p>
    <w:p/>
    <w:p>
      <w:pPr>
        <w:jc w:val="center"/>
      </w:pPr>
      <w:r>
        <w:rPr>
          <w:b/>
        </w:rPr>
        <w:t>--- END ---</w:t>
      </w:r>
    </w:p>
    <w:sectPr>
      <w:pgNumType w:start="1"/>
      <w:footerReference xmlns:r="http://schemas.openxmlformats.org/officeDocument/2006/relationships" r:id="R20447b9b4fd942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4b84b4e1ac4d45" /><Relationship Type="http://schemas.openxmlformats.org/officeDocument/2006/relationships/footer" Target="/word/footer1.xml" Id="R20447b9b4fd9426f" /></Relationships>
</file>