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af0ef7311c4faa" /></Relationships>
</file>

<file path=word/document.xml><?xml version="1.0" encoding="utf-8"?>
<w:document xmlns:w="http://schemas.openxmlformats.org/wordprocessingml/2006/main">
  <w:body>
    <w:p>
      <w:r>
        <w:t>H-0297.1</w:t>
      </w:r>
    </w:p>
    <w:p>
      <w:pPr>
        <w:jc w:val="center"/>
      </w:pPr>
      <w:r>
        <w:t>_______________________________________________</w:t>
      </w:r>
    </w:p>
    <w:p/>
    <w:p>
      <w:pPr>
        <w:jc w:val="center"/>
      </w:pPr>
      <w:r>
        <w:rPr>
          <w:b/>
        </w:rPr>
        <w:t>HOUSE BILL 1107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Mena</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impacts of fashion; amending RCW 70A.430.060; reenacting and amending RCW 43.21B.110 and 43.21B.300;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fashion industry has many negative environmental impacts, including high levels of water use, runoff pollution from the use of agrochemicals and dyes, carbon emissions, industry waste, and hazardous work environments.</w:t>
      </w:r>
    </w:p>
    <w:p>
      <w:pPr>
        <w:spacing w:before="0" w:after="0" w:line="408" w:lineRule="exact"/>
        <w:ind w:left="0" w:right="0" w:firstLine="576"/>
        <w:jc w:val="left"/>
      </w:pPr>
      <w:r>
        <w:rPr/>
        <w:t xml:space="preserve">(2) The United Nations estimates that a single pair of jeans requires a kilogram of cotton, and because cotton tends to be grown in dry environments, producing this kilogram requires about 7,500 to 10,000 liters of water, which is approximately 10 years' worth of drinking water for one person. The industry accounts for nearly 20 percent of global wastewater, with fabric dyes polluting water bodies and impacting aquatic life and drinking water. Cotton production also uses a high amount of fertilizers and pesticides, discharging toxic substances to waterways. In terms of greenhouse gases, the fashion industry accounts for about eight to 10 percent of global carbon emissions, more than both aviation and shipping combined.</w:t>
      </w:r>
    </w:p>
    <w:p>
      <w:pPr>
        <w:spacing w:before="0" w:after="0" w:line="408" w:lineRule="exact"/>
        <w:ind w:left="0" w:right="0" w:firstLine="576"/>
        <w:jc w:val="left"/>
      </w:pPr>
      <w:r>
        <w:rPr/>
        <w:t xml:space="preserve">(3) The synthetic polymer polyester is the most common fabric used in clothing and, globally, 65 percent of the clothing that we wear is polymer-based. Around 70,000,000 barrels of oil a year are used to make polyester fibers in our clothes, from waterproof jackets to scarves. Polyester takes hundreds of years to decompose and can lead to microfibers escaping into the environment. The United States environmental protection agency estimates that in 2018, 11,300,000 tons of textiles ended up in landfills, while another 3,200,000 tons were incinerated. According to the Ellen MacArthur foundation, the average number of times a piece of clothing is worn decreased by 36 percent between 2000 and 2015, and according to the world bank, 40 percent of clothing purchased in some countries is never used.</w:t>
      </w:r>
    </w:p>
    <w:p>
      <w:pPr>
        <w:spacing w:before="0" w:after="0" w:line="408" w:lineRule="exact"/>
        <w:ind w:left="0" w:right="0" w:firstLine="576"/>
        <w:jc w:val="left"/>
      </w:pPr>
      <w:r>
        <w:rPr/>
        <w:t xml:space="preserve">(4) The legislature intends for Washington to serve as a leader in mitigating the environmental impact of the fashion industry by requiring disclosure of certain environmental impacts by fashion producers and sellers and by studying and planning for additional measures to reduce fashion's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"Article of wearing apparel" means any costume or article of clothing worn or intended to be worn by individuals.</w:t>
      </w:r>
    </w:p>
    <w:p>
      <w:pPr>
        <w:spacing w:before="0" w:after="0" w:line="408" w:lineRule="exact"/>
        <w:ind w:left="0" w:right="0" w:firstLine="576"/>
        <w:jc w:val="left"/>
      </w:pPr>
      <w:r>
        <w:rPr/>
        <w:t xml:space="preserve">(2) "Covered product" means an article of wearing apparel or footwear.</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"Due diligence" means the process companies carry out to identify, prevent, mitigate, and account for how they address actual and potential adverse impacts in their own operations, their supply chain, and other business relationships, in the manner recommended in the organization for economic cooperation and development guidelines for multinational enterprises, the organization for economic cooperation and development due diligence guidance for responsible business conduct, and United Nations guiding principles of business and human rights, as those guidelines and guidance existed as of January 1, 2024.</w:t>
      </w:r>
    </w:p>
    <w:p>
      <w:pPr>
        <w:spacing w:before="0" w:after="0" w:line="408" w:lineRule="exact"/>
        <w:ind w:left="0" w:right="0" w:firstLine="576"/>
        <w:jc w:val="left"/>
      </w:pPr>
      <w:r>
        <w:rPr/>
        <w:t xml:space="preserve">(5) "Fashion producer" means the following person responsible for compliance with the requirements of this chapter for a covered product sold, offered for sale, or distributed for sale into the state:</w:t>
      </w:r>
    </w:p>
    <w:p>
      <w:pPr>
        <w:spacing w:before="0" w:after="0" w:line="408" w:lineRule="exact"/>
        <w:ind w:left="0" w:right="0" w:firstLine="576"/>
        <w:jc w:val="left"/>
      </w:pPr>
      <w:r>
        <w:rPr/>
        <w:t xml:space="preserve">(a) If the covered product is sold under the brand of the covered product manufacturer, the producer is the person that manufactures the covered product;</w:t>
      </w:r>
    </w:p>
    <w:p>
      <w:pPr>
        <w:spacing w:before="0" w:after="0" w:line="408" w:lineRule="exact"/>
        <w:ind w:left="0" w:right="0" w:firstLine="576"/>
        <w:jc w:val="left"/>
      </w:pPr>
      <w:r>
        <w:rPr/>
        <w:t xml:space="preserve">(b) If the covered product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 or (b) of this subsection applies, the producer is the person that is the licensee of a brand or trademark under which the covered product is sold, offered for sale, or distributed in or into this state;</w:t>
      </w:r>
    </w:p>
    <w:p>
      <w:pPr>
        <w:spacing w:before="0" w:after="0" w:line="408" w:lineRule="exact"/>
        <w:ind w:left="0" w:right="0" w:firstLine="576"/>
        <w:jc w:val="left"/>
      </w:pPr>
      <w:r>
        <w:rPr/>
        <w:t xml:space="preserve">(d) If there is no person described in (a) through (c) of this subsection within the United States, the producer is the person who is the importer of record for the covered product into the United States that sells, offers for sale, or distributes the covered product in this state;</w:t>
      </w:r>
    </w:p>
    <w:p>
      <w:pPr>
        <w:spacing w:before="0" w:after="0" w:line="408" w:lineRule="exact"/>
        <w:ind w:left="0" w:right="0" w:firstLine="576"/>
        <w:jc w:val="left"/>
      </w:pPr>
      <w:r>
        <w:rPr/>
        <w:t xml:space="preserve">(e) If there is no person described in (a) through (d) of this subsection with a commercial presence within the state, the producer is the person who first sells, offers for sale, or distributes the covered product in or into this state.</w:t>
      </w:r>
    </w:p>
    <w:p>
      <w:pPr>
        <w:spacing w:before="0" w:after="0" w:line="408" w:lineRule="exact"/>
        <w:ind w:left="0" w:right="0" w:firstLine="576"/>
        <w:jc w:val="left"/>
      </w:pPr>
      <w:r>
        <w:rPr/>
        <w:t xml:space="preserve">(6) "Footwear" means any covering worn or intended to be worn on the foot.</w:t>
      </w:r>
    </w:p>
    <w:p>
      <w:pPr>
        <w:spacing w:before="0" w:after="0" w:line="408" w:lineRule="exact"/>
        <w:ind w:left="0" w:right="0" w:firstLine="576"/>
        <w:jc w:val="left"/>
      </w:pPr>
      <w:r>
        <w:rPr/>
        <w:t xml:space="preserve">(7) "Gross income of the business" means the value proceeding or accruing by reason of the transaction of the business engaged in and includes gross proceeds of sales, compensation for the rendition of services, gains realized from trading in stocks, bonds, or other evidences of indebtedness, interest, discount, rents, royalties, fees, commissions, dividends, and other emoluments however designated, all without any deduction on account of the cost of tangible property sold, the cost of materials used, labor costs, interest, discount, delivery costs, taxes, or any other expense whatsoever paid or accrued and without any deduction on account of losses.</w:t>
      </w:r>
    </w:p>
    <w:p>
      <w:pPr>
        <w:spacing w:before="0" w:after="0" w:line="408" w:lineRule="exact"/>
        <w:ind w:left="0" w:right="0" w:firstLine="576"/>
        <w:jc w:val="left"/>
      </w:pPr>
      <w:r>
        <w:rPr/>
        <w:t xml:space="preserve">(8)(a) "Working conditions" means the:</w:t>
      </w:r>
    </w:p>
    <w:p>
      <w:pPr>
        <w:spacing w:before="0" w:after="0" w:line="408" w:lineRule="exact"/>
        <w:ind w:left="0" w:right="0" w:firstLine="576"/>
        <w:jc w:val="left"/>
      </w:pPr>
      <w:r>
        <w:rPr/>
        <w:t xml:space="preserve">(i) Average number of employees by employment type: Full-time, part-time, and temporary;</w:t>
      </w:r>
    </w:p>
    <w:p>
      <w:pPr>
        <w:spacing w:before="0" w:after="0" w:line="408" w:lineRule="exact"/>
        <w:ind w:left="0" w:right="0" w:firstLine="576"/>
        <w:jc w:val="left"/>
      </w:pPr>
      <w:r>
        <w:rPr/>
        <w:t xml:space="preserve">(ii) Average hourly wage, including all nondiscretionary wages and bonuses, by hourly wage bands: $15 or below, $15.01-$20, $20.01-$25, $25.01-$30, $30.01-$50, and $50.01 or greater;</w:t>
      </w:r>
    </w:p>
    <w:p>
      <w:pPr>
        <w:spacing w:before="0" w:after="0" w:line="408" w:lineRule="exact"/>
        <w:ind w:left="0" w:right="0" w:firstLine="576"/>
        <w:jc w:val="left"/>
      </w:pPr>
      <w:r>
        <w:rPr/>
        <w:t xml:space="preserve">(iii) Average total number of employees enrolled in medical plans provided by the employer;</w:t>
      </w:r>
    </w:p>
    <w:p>
      <w:pPr>
        <w:spacing w:before="0" w:after="0" w:line="408" w:lineRule="exact"/>
        <w:ind w:left="0" w:right="0" w:firstLine="576"/>
        <w:jc w:val="left"/>
      </w:pPr>
      <w:r>
        <w:rPr/>
        <w:t xml:space="preserve">(iv) Average total number of employees enrolled in dental plans provided by the employer;</w:t>
      </w:r>
    </w:p>
    <w:p>
      <w:pPr>
        <w:spacing w:before="0" w:after="0" w:line="408" w:lineRule="exact"/>
        <w:ind w:left="0" w:right="0" w:firstLine="576"/>
        <w:jc w:val="left"/>
      </w:pPr>
      <w:r>
        <w:rPr/>
        <w:t xml:space="preserve">(v) Average total number of employees enrolled in retirement plans provided by the employer; and</w:t>
      </w:r>
    </w:p>
    <w:p>
      <w:pPr>
        <w:spacing w:before="0" w:after="0" w:line="408" w:lineRule="exact"/>
        <w:ind w:left="0" w:right="0" w:firstLine="576"/>
        <w:jc w:val="left"/>
      </w:pPr>
      <w:r>
        <w:rPr/>
        <w:t xml:space="preserve">(vi) Total case incident rate for the prior calendar year.</w:t>
      </w:r>
    </w:p>
    <w:p>
      <w:pPr>
        <w:spacing w:before="0" w:after="0" w:line="408" w:lineRule="exact"/>
        <w:ind w:left="0" w:right="0" w:firstLine="576"/>
        <w:jc w:val="left"/>
      </w:pPr>
      <w:r>
        <w:rPr/>
        <w:t xml:space="preserve">(b) For the purpose of this subsection, "average" means the mean value:</w:t>
      </w:r>
    </w:p>
    <w:p>
      <w:pPr>
        <w:spacing w:before="0" w:after="0" w:line="408" w:lineRule="exact"/>
        <w:ind w:left="0" w:right="0" w:firstLine="576"/>
        <w:jc w:val="left"/>
      </w:pPr>
      <w:r>
        <w:rPr/>
        <w:t xml:space="preserve">(i) For the two previous years; or</w:t>
      </w:r>
    </w:p>
    <w:p>
      <w:pPr>
        <w:spacing w:before="0" w:after="0" w:line="408" w:lineRule="exact"/>
        <w:ind w:left="0" w:right="0" w:firstLine="576"/>
        <w:jc w:val="left"/>
      </w:pPr>
      <w:r>
        <w:rPr/>
        <w:t xml:space="preserve">(ii) If the business has been operational for less than two years, since the business has been operational.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2027, each fashion producer must annually disclose the following to the department:</w:t>
      </w:r>
    </w:p>
    <w:p>
      <w:pPr>
        <w:spacing w:before="0" w:after="0" w:line="408" w:lineRule="exact"/>
        <w:ind w:left="0" w:right="0" w:firstLine="576"/>
        <w:jc w:val="left"/>
      </w:pPr>
      <w:r>
        <w:rPr/>
        <w:t xml:space="preserve">(a) A notice consistent with RCW 70A.430.060 identifying each covered product that contains a high priority chemical identified under RCW 70A.430.040 or a priority chemical identified in RCW 70A.350.010 or that is the subject of a rule adopted under chapter 70A.350;</w:t>
      </w:r>
    </w:p>
    <w:p>
      <w:pPr>
        <w:spacing w:before="0" w:after="0" w:line="408" w:lineRule="exact"/>
        <w:ind w:left="0" w:right="0" w:firstLine="576"/>
        <w:jc w:val="left"/>
      </w:pPr>
      <w:r>
        <w:rPr/>
        <w:t xml:space="preserve">(b) A description of any terms used in marketing, labels, or public-facing communications by the producer to describe elements of the environmental impact or sustainability of the producer's covered products including, but not limited to, terms such as "sustainable," "green," "low impact," or "environmentally friendly," and how the producer defines or measures such terms;</w:t>
      </w:r>
    </w:p>
    <w:p>
      <w:pPr>
        <w:spacing w:before="0" w:after="0" w:line="408" w:lineRule="exact"/>
        <w:ind w:left="0" w:right="0" w:firstLine="576"/>
        <w:jc w:val="left"/>
      </w:pPr>
      <w:r>
        <w:rPr/>
        <w:t xml:space="preserve">(c) A description of how each producer sells, gifts, or otherwise disposes of unwanted excess covered products that are not sold to consumers through retail sales, and the volume of such unwanted excess covered products disposed of during the most recent calendar year; and</w:t>
      </w:r>
    </w:p>
    <w:p>
      <w:pPr>
        <w:spacing w:before="0" w:after="0" w:line="408" w:lineRule="exact"/>
        <w:ind w:left="0" w:right="0" w:firstLine="576"/>
        <w:jc w:val="left"/>
      </w:pPr>
      <w:r>
        <w:rPr/>
        <w:t xml:space="preserve">(d) A description of the producer's current activities, initiatives, or targets related to reducing the fashion producer's environmental impacts.</w:t>
      </w:r>
    </w:p>
    <w:p>
      <w:pPr>
        <w:spacing w:before="0" w:after="0" w:line="408" w:lineRule="exact"/>
        <w:ind w:left="0" w:right="0" w:firstLine="576"/>
        <w:jc w:val="left"/>
      </w:pPr>
      <w:r>
        <w:rPr/>
        <w:t xml:space="preserve">(2) In addition to the requirements of subsection (1) of this section, beginning January 1, 2027, each fashion producer that has an annual worldwide gross income of the business that exceeds $100,000,000 must disclose the following to the department:</w:t>
      </w:r>
    </w:p>
    <w:p>
      <w:pPr>
        <w:spacing w:before="0" w:after="0" w:line="408" w:lineRule="exact"/>
        <w:ind w:left="0" w:right="0" w:firstLine="576"/>
        <w:jc w:val="left"/>
      </w:pPr>
      <w:r>
        <w:rPr/>
        <w:t xml:space="preserve">(a) The environmental due diligence policies, processes, and outcomes of the fashion producer, including:</w:t>
      </w:r>
    </w:p>
    <w:p>
      <w:pPr>
        <w:spacing w:before="0" w:after="0" w:line="408" w:lineRule="exact"/>
        <w:ind w:left="0" w:right="0" w:firstLine="576"/>
        <w:jc w:val="left"/>
      </w:pPr>
      <w:r>
        <w:rPr/>
        <w:t xml:space="preserve">(i) Significant real or potential adverse environmental impacts associated with the fashion producer;</w:t>
      </w:r>
    </w:p>
    <w:p>
      <w:pPr>
        <w:spacing w:before="0" w:after="0" w:line="408" w:lineRule="exact"/>
        <w:ind w:left="0" w:right="0" w:firstLine="576"/>
        <w:jc w:val="left"/>
      </w:pPr>
      <w:r>
        <w:rPr/>
        <w:t xml:space="preserve">(ii) The contents of any environmental sustainability reports related to the fashion producer's operations;</w:t>
      </w:r>
    </w:p>
    <w:p>
      <w:pPr>
        <w:spacing w:before="0" w:after="0" w:line="408" w:lineRule="exact"/>
        <w:ind w:left="0" w:right="0" w:firstLine="576"/>
        <w:jc w:val="left"/>
      </w:pPr>
      <w:r>
        <w:rPr/>
        <w:t xml:space="preserve">(iii) Measurements of the amount and type of recycled content in each covered product produced by the manufacturer; and</w:t>
      </w:r>
    </w:p>
    <w:p>
      <w:pPr>
        <w:spacing w:before="0" w:after="0" w:line="408" w:lineRule="exact"/>
        <w:ind w:left="0" w:right="0" w:firstLine="576"/>
        <w:jc w:val="left"/>
      </w:pPr>
      <w:r>
        <w:rPr/>
        <w:t xml:space="preserve">(iv) Measurements of the greenhouse gas emissions associated with the fashion producer's covered products, including the methodology associated with such measurements; and</w:t>
      </w:r>
    </w:p>
    <w:p>
      <w:pPr>
        <w:spacing w:before="0" w:after="0" w:line="408" w:lineRule="exact"/>
        <w:ind w:left="0" w:right="0" w:firstLine="576"/>
        <w:jc w:val="left"/>
      </w:pPr>
      <w:r>
        <w:rPr/>
        <w:t xml:space="preserve">(b) The working conditions of the fashion producer and direct suppliers of products for or inputs to the fashion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15, 2026, the department must complete an assessment of policy options for fashion producers to reduce environmental impacts associated with covered products. The assessment must address policy design considerations and best practices for extended producer responsibility requirements applicable to fashion products and for the development of a public-facing platform and other education and outreach strategies to facilitate consumer consideration of the environmental attributes and impacts of covered products, including the information reported under section 3 of this act.</w:t>
      </w:r>
    </w:p>
    <w:p>
      <w:pPr>
        <w:spacing w:before="0" w:after="0" w:line="408" w:lineRule="exact"/>
        <w:ind w:left="0" w:right="0" w:firstLine="576"/>
        <w:jc w:val="left"/>
      </w:pPr>
      <w:r>
        <w:rPr/>
        <w:t xml:space="preserve">(2) By October 15, 2028, the department must update the assessment in subsection (1) of this section to additionally include an assessment of the best practices for the labeling of environmental attributes associated with covered products. The department must consider the information submitted under section 3 of this act in the identification of best practices for labeling environmental attributes associated with covered products.</w:t>
      </w:r>
    </w:p>
    <w:p>
      <w:pPr>
        <w:spacing w:before="0" w:after="0" w:line="408" w:lineRule="exact"/>
        <w:ind w:left="0" w:right="0" w:firstLine="576"/>
        <w:jc w:val="left"/>
      </w:pPr>
      <w:r>
        <w:rPr/>
        <w:t xml:space="preserve">(3) No later than 45 days after completion, the assessments required in this section must be submitted, with recommendations, to the appropriate committees of the legislature. The department must solicit input from potentially impacted stakeholders, including fashion producers and overburdened communities and vulnerable populations identified consistent with chapter 70A.02 RCW, prior to the finalization of recommendations to the legislature under this subsection.</w:t>
      </w:r>
    </w:p>
    <w:p>
      <w:pPr>
        <w:spacing w:before="0" w:after="0" w:line="408" w:lineRule="exact"/>
        <w:ind w:left="0" w:right="0" w:firstLine="576"/>
        <w:jc w:val="left"/>
      </w:pPr>
      <w:r>
        <w:rPr/>
        <w:t xml:space="preserve">(4) In its assessments and recommendations under this section, the department must consider any anticipated public health benefits and economic impacts to vulnerable populations,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may adopt rules as necessary for the purpose of implementing, administering, and enforcing this chapter.</w:t>
      </w:r>
    </w:p>
    <w:p>
      <w:pPr>
        <w:spacing w:before="0" w:after="0" w:line="408" w:lineRule="exact"/>
        <w:ind w:left="0" w:right="0" w:firstLine="576"/>
        <w:jc w:val="left"/>
      </w:pPr>
      <w:r>
        <w:rPr/>
        <w:t xml:space="preserve">(b) By rule, the department may adopt a de minimis size of fashion producer that is not required to report the information required in section 3(1) of this act.</w:t>
      </w:r>
    </w:p>
    <w:p>
      <w:pPr>
        <w:spacing w:before="0" w:after="0" w:line="408" w:lineRule="exact"/>
        <w:ind w:left="0" w:right="0" w:firstLine="576"/>
        <w:jc w:val="left"/>
      </w:pPr>
      <w:r>
        <w:rPr/>
        <w:t xml:space="preserve">(2) A fashion producer that violates a disclosure requirement established in section 3 of this act is subject to a civil penalty not to exceed $5,000 for each violation in the case of a first offense. Repeat violators are subject to a civil penalty not to exceed $10,000 for each repeat offense.</w:t>
      </w:r>
    </w:p>
    <w:p>
      <w:pPr>
        <w:spacing w:before="0" w:after="0" w:line="408" w:lineRule="exact"/>
        <w:ind w:left="0" w:right="0" w:firstLine="576"/>
        <w:jc w:val="left"/>
      </w:pPr>
      <w:r>
        <w:rPr/>
        <w:t xml:space="preserve">(3)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(4) All penalties collected under this chapter must be deposited in the community environmental and public health improvement account created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environmental and public health improvement account is created in the custody of the state treasurer. All receipts from penalties imposed under section 5 of this act must be deposited into the account. Expenditures from the account may be used only for the purpose of implementing one or more environmental benefit projects that directly and verifiably benefit overburdened communities and vulnerable populations identified by the department in a manner consistent with chapter 70A.02 RCW. Only the director of the department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The department must consult with the environmental justice council established in RCW 70A.02.110 in making expenditures under this section.</w:t>
      </w:r>
    </w:p>
    <w:p>
      <w:pPr>
        <w:spacing w:before="0" w:after="0" w:line="408" w:lineRule="exact"/>
        <w:ind w:left="0" w:right="0" w:firstLine="576"/>
        <w:jc w:val="left"/>
      </w:pPr>
      <w:r>
        <w:rPr/>
        <w:t xml:space="preserve">(3) For the purposes of this section, "environmental benefit" has the same meaning as "environmental benefits" defined in RCW 70A.02.010.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70A.565.030, </w:t>
      </w:r>
      <w:r>
        <w:rPr>
          <w:u w:val="single"/>
        </w:rPr>
        <w:t xml:space="preserve">section 5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70A.565.030, </w:t>
      </w:r>
      <w:r>
        <w:rPr>
          <w:u w:val="single"/>
        </w:rPr>
        <w:t xml:space="preserve">section 5 of this act,</w:t>
      </w:r>
      <w:r>
        <w:rPr/>
        <w:t xml:space="preserve">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70A.565.030,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rPr/>
        <w:t xml:space="preserve">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w:t>
      </w:r>
      <w:r>
        <w:t>((</w:t>
      </w:r>
      <w:r>
        <w:rPr>
          <w:strike/>
        </w:rPr>
        <w:t xml:space="preserve">and</w:t>
      </w:r>
      <w:r>
        <w:t>))</w:t>
      </w:r>
      <w:r>
        <w:rPr/>
        <w:t xml:space="preserve"> 70A.560.020</w:t>
      </w:r>
      <w:r>
        <w:rPr>
          <w:u w:val="single"/>
        </w:rPr>
        <w:t xml:space="preserve">, and 70A.565.030</w:t>
      </w:r>
      <w:r>
        <w:rPr/>
        <w:t xml:space="preserve">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w:t>
      </w:r>
      <w:r>
        <w:t>((</w:t>
      </w:r>
      <w:r>
        <w:rPr>
          <w:strike/>
        </w:rPr>
        <w:t xml:space="preserve">and</w:t>
      </w:r>
      <w:r>
        <w:t>))</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r>
        <w:rPr>
          <w:u w:val="single"/>
        </w:rPr>
        <w:t xml:space="preserve">; and</w:t>
      </w:r>
    </w:p>
    <w:p>
      <w:pPr>
        <w:spacing w:before="0" w:after="0" w:line="408" w:lineRule="exact"/>
        <w:ind w:left="0" w:right="0" w:firstLine="576"/>
        <w:jc w:val="left"/>
      </w:pPr>
      <w:r>
        <w:rPr>
          <w:u w:val="single"/>
        </w:rPr>
        <w:t xml:space="preserve">(i) Penalties imposed pursuant to section 5 of this act must be credited to the community environmental and public health improvement account created in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430</w:t>
      </w:r>
      <w:r>
        <w:rPr/>
        <w:t xml:space="preserve">.</w:t>
      </w:r>
      <w:r>
        <w:t xml:space="preserve">060</w:t>
      </w:r>
      <w:r>
        <w:rPr/>
        <w:t xml:space="preserve"> and 2020 c 20 s 1408 are each amended to read as follows:</w:t>
      </w:r>
    </w:p>
    <w:p>
      <w:pPr>
        <w:spacing w:before="0" w:after="0" w:line="408" w:lineRule="exact"/>
        <w:ind w:left="0" w:right="0" w:firstLine="576"/>
        <w:jc w:val="left"/>
      </w:pPr>
      <w:r>
        <w:rPr/>
        <w:t xml:space="preserve">A manufacturer of a children's product</w:t>
      </w:r>
      <w:r>
        <w:rPr>
          <w:u w:val="single"/>
        </w:rPr>
        <w:t xml:space="preserve">, footwear, article of wearing apparel,</w:t>
      </w:r>
      <w:r>
        <w:rPr/>
        <w:t xml:space="preserve"> or a consumer product containing a priority chemical subject to a rule adopted to implement a determination made consistent with RCW 70A.350.040(1)(b), or a trade organization on behalf of its member manufacturers, shall provide notice to the department that the manufacturer's product contains a high priority chemical or a priority chemical identified under chapter 70A.350 RCW. The notice must be filed annually with the department and must include the following information:</w:t>
      </w:r>
    </w:p>
    <w:p>
      <w:pPr>
        <w:spacing w:before="0" w:after="0" w:line="408" w:lineRule="exact"/>
        <w:ind w:left="0" w:right="0" w:firstLine="576"/>
        <w:jc w:val="left"/>
      </w:pPr>
      <w:r>
        <w:rPr/>
        <w:t xml:space="preserve">(1) The name of the chemical used or produced and its chemical abstracts service registry number;</w:t>
      </w:r>
    </w:p>
    <w:p>
      <w:pPr>
        <w:spacing w:before="0" w:after="0" w:line="408" w:lineRule="exact"/>
        <w:ind w:left="0" w:right="0" w:firstLine="576"/>
        <w:jc w:val="left"/>
      </w:pPr>
      <w:r>
        <w:rPr/>
        <w:t xml:space="preserve">(2) A brief description of the product or product component containing the substance;</w:t>
      </w:r>
    </w:p>
    <w:p>
      <w:pPr>
        <w:spacing w:before="0" w:after="0" w:line="408" w:lineRule="exact"/>
        <w:ind w:left="0" w:right="0" w:firstLine="576"/>
        <w:jc w:val="left"/>
      </w:pPr>
      <w:r>
        <w:rPr/>
        <w:t xml:space="preserve">(3) A description of the function of the chemical in the product;</w:t>
      </w:r>
    </w:p>
    <w:p>
      <w:pPr>
        <w:spacing w:before="0" w:after="0" w:line="408" w:lineRule="exact"/>
        <w:ind w:left="0" w:right="0" w:firstLine="576"/>
        <w:jc w:val="left"/>
      </w:pPr>
      <w:r>
        <w:rPr/>
        <w:t xml:space="preserve">(4)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(5) The name and address of the manufacturer and the name, address, and phone number of a contact person for the manufacturer; and</w:t>
      </w:r>
    </w:p>
    <w:p>
      <w:pPr>
        <w:spacing w:before="0" w:after="0" w:line="408" w:lineRule="exact"/>
        <w:ind w:left="0" w:right="0" w:firstLine="576"/>
        <w:jc w:val="left"/>
      </w:pPr>
      <w:r>
        <w:rPr/>
        <w:t xml:space="preserve">(6) Any other information the manufacturer deems relevant to the appropriate use of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fashion sustainability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10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35cc87ab57c4d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c2efa1efd64454" /><Relationship Type="http://schemas.openxmlformats.org/officeDocument/2006/relationships/footer" Target="/word/footer1.xml" Id="R735cc87ab57c4d94" /></Relationships>
</file>