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1bdf8c2fa04c64" /></Relationships>
</file>

<file path=word/document.xml><?xml version="1.0" encoding="utf-8"?>
<w:document xmlns:w="http://schemas.openxmlformats.org/wordprocessingml/2006/main">
  <w:body>
    <w:p>
      <w:r>
        <w:t>H-0090.1</w:t>
      </w:r>
    </w:p>
    <w:p>
      <w:pPr>
        <w:jc w:val="center"/>
      </w:pPr>
      <w:r>
        <w:t>_______________________________________________</w:t>
      </w:r>
    </w:p>
    <w:p/>
    <w:p>
      <w:pPr>
        <w:jc w:val="center"/>
      </w:pPr>
      <w:r>
        <w:rPr>
          <w:b/>
        </w:rPr>
        <w:t>HOUSE BILL 1110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Ortiz-Self and Goodman</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convictions for driving under the influence, actual physical control of a motor vehicle while under the influence, or an offense considered a prior offense to such convictions; and amending RCW 9.96.060.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2024 c 296 s 1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(5), </w:t>
      </w:r>
      <w:r>
        <w:t>((</w:t>
      </w:r>
      <w:r>
        <w:rPr>
          <w:strike/>
        </w:rPr>
        <w:t xml:space="preserve">and</w:t>
      </w:r>
      <w:r>
        <w:t>))</w:t>
      </w:r>
      <w:r>
        <w:rPr/>
        <w:t xml:space="preserve"> (6)</w:t>
      </w:r>
      <w:r>
        <w:rPr>
          <w:u w:val="single"/>
        </w:rPr>
        <w:t xml:space="preserve">, and (7)</w:t>
      </w:r>
      <w:r>
        <w:rPr/>
        <w:t xml:space="preserve">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 including satisfaction of financial obligations;</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w:t>
      </w:r>
      <w:r>
        <w:t>((</w:t>
      </w:r>
      <w:r>
        <w:rPr>
          <w:strike/>
        </w:rPr>
        <w:t xml:space="preserve">46.61.502 (driving while under the influence), 46.61.504 (actual physical control while under the influence),</w:t>
      </w:r>
      <w:r>
        <w:t>))</w:t>
      </w:r>
      <w:r>
        <w:rPr/>
        <w:t xml:space="preserve"> 9.91.020 (operating a railroad, etc. while intoxicated)</w:t>
      </w:r>
      <w:r>
        <w:t>((</w:t>
      </w:r>
      <w:r>
        <w:rPr>
          <w:strike/>
        </w:rPr>
        <w:t xml:space="preserve">, or the offense is considered a "prior offense" under RCW 46.61.5055 and the applicant has had a subsequent alcohol or drug violation within 10 years of the date of arrest for the prior offense or less than 10 years has elapsed since the date of the arrest for the prior offense</w:t>
      </w:r>
      <w:r>
        <w:t>))</w:t>
      </w:r>
      <w:r>
        <w:rPr/>
        <w:t xml:space="preserv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successful completion of any treatment ordered as a condition of sentencing, but excluding the payment of financial obligations;</w:t>
      </w:r>
    </w:p>
    <w:p>
      <w:pPr>
        <w:spacing w:before="0" w:after="0" w:line="408" w:lineRule="exact"/>
        <w:ind w:left="0" w:right="0" w:firstLine="576"/>
        <w:jc w:val="left"/>
      </w:pPr>
      <w:r>
        <w:rPr/>
        <w:t xml:space="preserve">(g) For any offense other than those described in (f) of this subsection, less than three years have passed since the later of the applicant's release from supervision or probation; the applicant's release from total and partial confinement, as defined in RCW 9.94A.030; or the applicant's sentencing date;</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w:t>
      </w:r>
      <w:r>
        <w:t>((</w:t>
      </w:r>
      <w:r>
        <w:rPr>
          <w:strike/>
        </w:rPr>
        <w:t xml:space="preserve">(7)</w:t>
      </w:r>
      <w:r>
        <w:t>))</w:t>
      </w:r>
      <w:r>
        <w:rPr/>
        <w:t xml:space="preserve"> </w:t>
      </w:r>
      <w:r>
        <w:rPr>
          <w:u w:val="single"/>
        </w:rPr>
        <w:t xml:space="preserve">(8)</w:t>
      </w:r>
      <w:r>
        <w:rPr/>
        <w:t xml:space="preserve"> and </w:t>
      </w:r>
      <w:r>
        <w:t>((</w:t>
      </w:r>
      <w:r>
        <w:rPr>
          <w:strike/>
        </w:rPr>
        <w:t xml:space="preserve">(8)</w:t>
      </w:r>
      <w:r>
        <w:t>))</w:t>
      </w:r>
      <w:r>
        <w:rPr/>
        <w:t xml:space="preserve"> </w:t>
      </w:r>
      <w:r>
        <w:rPr>
          <w:u w:val="single"/>
        </w:rPr>
        <w:t xml:space="preserve">(9)</w:t>
      </w:r>
      <w:r>
        <w:rPr/>
        <w:t xml:space="preserve">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w:t>
      </w:r>
      <w:r>
        <w:t>((</w:t>
      </w:r>
      <w:r>
        <w:rPr>
          <w:strike/>
        </w:rPr>
        <w:t xml:space="preserve">[former]</w:t>
      </w:r>
      <w:r>
        <w:t>))</w:t>
      </w:r>
      <w:r>
        <w:rPr/>
        <w:t xml:space="preserve"> </w:t>
      </w:r>
      <w:r>
        <w:rPr>
          <w:u w:val="single"/>
        </w:rPr>
        <w:t xml:space="preserve">former</w:t>
      </w:r>
      <w:r>
        <w:rPr/>
        <w:t xml:space="preserve">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21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If a person convicted of violating RCW 69.50.4011(1) (b) or (c), 69.50.4013, 69.50.4014, or 69.41.030(2) (b) or (c) completes a substance use disorder program and files proof of completion with the court, or obtains an assessment from a recovery navigator program established under RCW 71.24.115, an arrest and jail alternative program established under RCW 36.28A.450, or a law enforcement assisted diversion program established under RCW 71.24.589, and has six months of substantial compliance with recommended treatment or services and progress toward recovery goals as reflected by a written status update, upon verification the court must vacate the conviction or convictions.</w:t>
      </w:r>
    </w:p>
    <w:p>
      <w:pPr>
        <w:spacing w:before="0" w:after="0" w:line="408" w:lineRule="exact"/>
        <w:ind w:left="0" w:right="0" w:firstLine="576"/>
        <w:jc w:val="left"/>
      </w:pPr>
      <w:r>
        <w:rPr/>
        <w:t xml:space="preserve">(7) </w:t>
      </w:r>
      <w:r>
        <w:rPr>
          <w:u w:val="single"/>
        </w:rPr>
        <w:t xml:space="preserve">Every person convicted of violating RCW 46.61.502 (driving while under the influence), 46.61.504 (actual physical control while under the influence), or an offense considered a "prior offense" under RCW 46.61.5055, may apply to the sentencing court for a vacation of the applicant's record of conviction for the offense if the applicant has not had a subsequent alcohol or drug-related traffic conviction in this state, another state, or tribal court within five years of the date of conviction. If after filing proof of completion of all requirements of the sentence with the court an applicant qualifies under this subsection, the court may vacate the record of conviction.</w:t>
      </w:r>
    </w:p>
    <w:p>
      <w:pPr>
        <w:spacing w:before="0" w:after="0" w:line="408" w:lineRule="exact"/>
        <w:ind w:left="0" w:right="0" w:firstLine="576"/>
        <w:jc w:val="left"/>
      </w:pPr>
      <w:r>
        <w:rPr>
          <w:u w:val="single"/>
        </w:rPr>
        <w:t xml:space="preserve">(8)</w:t>
      </w:r>
      <w:r>
        <w:rPr/>
        <w:t xml:space="preserve">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Except as provided in (c) </w:t>
      </w:r>
      <w:r>
        <w:rPr>
          <w:u w:val="single"/>
        </w:rPr>
        <w:t xml:space="preserve">and (d)</w:t>
      </w:r>
      <w:r>
        <w:rPr/>
        <w:t xml:space="preserve">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9.41.041.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r>
        <w:rPr>
          <w:u w:val="single"/>
        </w:rPr>
        <w:t xml:space="preserve">.</w:t>
      </w:r>
    </w:p>
    <w:p>
      <w:pPr>
        <w:spacing w:before="0" w:after="0" w:line="408" w:lineRule="exact"/>
        <w:ind w:left="0" w:right="0" w:firstLine="576"/>
        <w:jc w:val="left"/>
      </w:pPr>
      <w:r>
        <w:rPr>
          <w:u w:val="single"/>
        </w:rPr>
        <w:t xml:space="preserve">(d)(i) When a court vacates a record under subsection (7) of this section, the vacated conviction qualifies as a "prior offense" under RCW 46.61.502(6), 46.61.504(6), and 46.61.5055 in a later criminal prosecution of RCW 46.61.502 (driving while under the influence) or RCW 46.61.504 (actual physical control while under the influence) if the later prosecution is within 15 years of the date of the conviction for the vacated conviction. If a subsequent conviction of RCW 46.61.502 or 46.61.504 is within 15 years of the date of the conviction for the vacated conviction, the court may use the vacated conviction in determining a sentence or determining whether the subsequent conviction qualifies as a felony under RCW 46.61.5055.</w:t>
      </w:r>
    </w:p>
    <w:p>
      <w:pPr>
        <w:spacing w:before="0" w:after="0" w:line="408" w:lineRule="exact"/>
        <w:ind w:left="0" w:right="0" w:firstLine="576"/>
        <w:jc w:val="left"/>
      </w:pPr>
      <w:r>
        <w:rPr>
          <w:u w:val="single"/>
        </w:rPr>
        <w:t xml:space="preserve">(ii) A conviction vacated under subsection (7) of this section qualifies as a prior conviction in determining a sentence for a conviction under RCW 46.61.520 if the vehicular homicide occurred while the driver was under the influence of intoxicating liquor or any drug</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the purposes of this section, "cannabis" has the meaning provided in RCW 69.50.101.</w:t>
      </w:r>
    </w:p>
    <w:p/>
    <w:p>
      <w:pPr>
        <w:jc w:val="center"/>
      </w:pPr>
      <w:r>
        <w:rPr>
          <w:b/>
        </w:rPr>
        <w:t>--- END ---</w:t>
      </w:r>
    </w:p>
    <w:sectPr>
      <w:pgNumType w:start="1"/>
      <w:footerReference xmlns:r="http://schemas.openxmlformats.org/officeDocument/2006/relationships" r:id="R158e245efa8349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0777f63f5e43c2" /><Relationship Type="http://schemas.openxmlformats.org/officeDocument/2006/relationships/footer" Target="/word/footer1.xml" Id="R158e245efa8349e3" /></Relationships>
</file>