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839952d54b4c47" /></Relationships>
</file>

<file path=word/document.xml><?xml version="1.0" encoding="utf-8"?>
<w:document xmlns:w="http://schemas.openxmlformats.org/wordprocessingml/2006/main">
  <w:body>
    <w:p>
      <w:r>
        <w:t>H-0233.2</w:t>
      </w:r>
    </w:p>
    <w:p>
      <w:pPr>
        <w:jc w:val="center"/>
      </w:pPr>
      <w:r>
        <w:t>_______________________________________________</w:t>
      </w:r>
    </w:p>
    <w:p/>
    <w:p>
      <w:pPr>
        <w:jc w:val="center"/>
      </w:pPr>
      <w:r>
        <w:rPr>
          <w:b/>
        </w:rPr>
        <w:t>HOUSE BILL 1129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Stonier, Macri, Street, Shavers, Farivar, Simmons, Tharinger, Parshley, Obras, Fosse, Reeves, Bernbaum, Mena, Fey, Taylor, Berry, Pollet, and Entenman</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coverage for the diagnosis of infertility, treatment for infertility, and standard fertility preservation services; adding a new section to chapter 48.43 RCW; adding a new section to chapter 41.05 RCW;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Group health plans issued or renewed on or after January 1, 2026, must include coverage for standard fertility preservation services.</w:t>
      </w:r>
    </w:p>
    <w:p>
      <w:pPr>
        <w:spacing w:before="0" w:after="0" w:line="408" w:lineRule="exact"/>
        <w:ind w:left="0" w:right="0" w:firstLine="576"/>
        <w:jc w:val="left"/>
      </w:pPr>
      <w:r>
        <w:rPr/>
        <w:t xml:space="preserve">(2) Group health plans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Group health plans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2026, must include coverage for standard fertility preservation services.</w:t>
      </w:r>
    </w:p>
    <w:p>
      <w:pPr>
        <w:spacing w:before="0" w:after="0" w:line="408" w:lineRule="exact"/>
        <w:ind w:left="0" w:right="0" w:firstLine="576"/>
        <w:jc w:val="left"/>
      </w:pPr>
      <w:r>
        <w:rPr/>
        <w:t xml:space="preserve">(2) Health plans offered to employees and their covered dependents under this chapter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Health plans offered to employees and their covered dependents under this chapter,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standard fertility preservation services.</w:t>
      </w:r>
    </w:p>
    <w:p>
      <w:pPr>
        <w:spacing w:before="0" w:after="0" w:line="408" w:lineRule="exact"/>
        <w:ind w:left="0" w:right="0" w:firstLine="576"/>
        <w:jc w:val="left"/>
      </w:pPr>
      <w:r>
        <w:rPr/>
        <w:t xml:space="preserve">(2) The authority or any medicaid managed care organization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 or</w:t>
      </w:r>
    </w:p>
    <w:p>
      <w:pPr>
        <w:spacing w:before="0" w:after="0" w:line="408" w:lineRule="exact"/>
        <w:ind w:left="0" w:right="0" w:firstLine="576"/>
        <w:jc w:val="left"/>
      </w:pPr>
      <w:r>
        <w:rPr/>
        <w:t xml:space="preserve">(b) Any benefit maximums, waiting periods, or any other limitations on coverage for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purposes of this section,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to implement, administer, and enforce section 2 of this act.</w:t>
      </w:r>
    </w:p>
    <w:p/>
    <w:p>
      <w:pPr>
        <w:jc w:val="center"/>
      </w:pPr>
      <w:r>
        <w:rPr>
          <w:b/>
        </w:rPr>
        <w:t>--- END ---</w:t>
      </w:r>
    </w:p>
    <w:sectPr>
      <w:pgNumType w:start="1"/>
      <w:footerReference xmlns:r="http://schemas.openxmlformats.org/officeDocument/2006/relationships" r:id="Rd16d2019dd174b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e7b4ca3c494832" /><Relationship Type="http://schemas.openxmlformats.org/officeDocument/2006/relationships/footer" Target="/word/footer1.xml" Id="Rd16d2019dd174b70" /></Relationships>
</file>